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F5C6" w14:textId="77777777" w:rsidR="00584163" w:rsidRPr="002E5818" w:rsidRDefault="006E62BF" w:rsidP="00A31310">
      <w:pPr>
        <w:keepNext/>
        <w:rPr>
          <w:rFonts w:ascii="Arial" w:hAnsi="Arial" w:cs="Arial"/>
          <w:color w:val="000000"/>
        </w:rPr>
      </w:pPr>
      <w:r w:rsidRPr="002E5818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17EF6A5" wp14:editId="72FC78B9">
            <wp:simplePos x="0" y="0"/>
            <wp:positionH relativeFrom="column">
              <wp:posOffset>3508375</wp:posOffset>
            </wp:positionH>
            <wp:positionV relativeFrom="page">
              <wp:posOffset>450215</wp:posOffset>
            </wp:positionV>
            <wp:extent cx="2431415" cy="988695"/>
            <wp:effectExtent l="0" t="0" r="6985" b="1905"/>
            <wp:wrapThrough wrapText="bothSides">
              <wp:wrapPolygon edited="0">
                <wp:start x="0" y="0"/>
                <wp:lineTo x="0" y="21225"/>
                <wp:lineTo x="21493" y="21225"/>
                <wp:lineTo x="21493" y="0"/>
                <wp:lineTo x="0" y="0"/>
              </wp:wrapPolygon>
            </wp:wrapThrough>
            <wp:docPr id="1" name="Picture 1" descr="\\MTSVRVMFP01\Corporate Services\Human Resources\logos\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TSVRVMFP01\Corporate Services\Human Resources\logos\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EF5C7" w14:textId="77777777" w:rsidR="00AC55EE" w:rsidRPr="002E5818" w:rsidRDefault="00AC55EE" w:rsidP="00A31310">
      <w:pPr>
        <w:keepNext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17EF5C8" w14:textId="77777777" w:rsidR="000E35BB" w:rsidRPr="002E5818" w:rsidRDefault="000E35BB" w:rsidP="00A31310">
      <w:pPr>
        <w:keepNext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17EF5C9" w14:textId="77777777" w:rsidR="007C0D39" w:rsidRPr="002E5818" w:rsidRDefault="00D73C3C" w:rsidP="000E35BB">
      <w:pPr>
        <w:keepNext/>
        <w:ind w:left="-567"/>
        <w:outlineLvl w:val="0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2E5818">
        <w:rPr>
          <w:rFonts w:ascii="Arial" w:hAnsi="Arial" w:cs="Arial"/>
          <w:b/>
          <w:color w:val="595959" w:themeColor="text1" w:themeTint="A6"/>
          <w:sz w:val="44"/>
          <w:szCs w:val="44"/>
        </w:rPr>
        <w:t>Position Description</w:t>
      </w:r>
    </w:p>
    <w:p w14:paraId="717EF5CA" w14:textId="77777777" w:rsidR="00104039" w:rsidRPr="002E5818" w:rsidRDefault="00104039" w:rsidP="00A31310">
      <w:pPr>
        <w:keepNext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717EF5CB" w14:textId="3CC8DBA7" w:rsidR="00E93B48" w:rsidRPr="002E5818" w:rsidRDefault="004A2466" w:rsidP="00897C26">
      <w:pPr>
        <w:keepNext/>
        <w:ind w:left="1833" w:hanging="240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</w:t>
      </w:r>
      <w:r w:rsidR="00D73C3C" w:rsidRPr="002E5818">
        <w:rPr>
          <w:rFonts w:ascii="Arial" w:hAnsi="Arial" w:cs="Arial"/>
          <w:b/>
          <w:color w:val="000000"/>
          <w:sz w:val="28"/>
          <w:szCs w:val="28"/>
        </w:rPr>
        <w:t>osition title: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4738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61F7">
        <w:rPr>
          <w:rFonts w:ascii="Arial" w:hAnsi="Arial" w:cs="Arial"/>
          <w:b/>
          <w:color w:val="000000"/>
          <w:sz w:val="28"/>
          <w:szCs w:val="28"/>
        </w:rPr>
        <w:t>Accounts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Officer</w:t>
      </w:r>
      <w:r w:rsidR="00D73C3C" w:rsidRPr="002E5818">
        <w:rPr>
          <w:rFonts w:ascii="Arial" w:hAnsi="Arial" w:cs="Arial"/>
          <w:b/>
          <w:color w:val="000000"/>
          <w:sz w:val="28"/>
          <w:szCs w:val="28"/>
        </w:rPr>
        <w:tab/>
      </w:r>
    </w:p>
    <w:p w14:paraId="717EF5CC" w14:textId="607B2E57" w:rsidR="00BF1342" w:rsidRPr="002E5818" w:rsidRDefault="004A2466" w:rsidP="000E35BB">
      <w:pPr>
        <w:keepNext/>
        <w:ind w:left="4320" w:hanging="488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</w:t>
      </w:r>
      <w:r w:rsidR="00A00C7A" w:rsidRPr="002E5818">
        <w:rPr>
          <w:rFonts w:ascii="Arial" w:hAnsi="Arial" w:cs="Arial"/>
          <w:b/>
          <w:color w:val="000000"/>
          <w:sz w:val="28"/>
          <w:szCs w:val="28"/>
        </w:rPr>
        <w:t>e</w:t>
      </w:r>
      <w:r>
        <w:rPr>
          <w:rFonts w:ascii="Arial" w:hAnsi="Arial" w:cs="Arial"/>
          <w:b/>
          <w:color w:val="000000"/>
          <w:sz w:val="28"/>
          <w:szCs w:val="28"/>
        </w:rPr>
        <w:t>sponsible to:     Finance Coordinator</w:t>
      </w:r>
    </w:p>
    <w:p w14:paraId="717EF5CD" w14:textId="77777777" w:rsidR="00583304" w:rsidRPr="002E5818" w:rsidRDefault="00583304" w:rsidP="00A31310">
      <w:pPr>
        <w:keepNext/>
        <w:ind w:left="4320" w:hanging="432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975E52" w:rsidRPr="002E5818" w14:paraId="717EF5DC" w14:textId="77777777" w:rsidTr="000E35BB">
        <w:tc>
          <w:tcPr>
            <w:tcW w:w="9900" w:type="dxa"/>
          </w:tcPr>
          <w:p w14:paraId="717EF5CE" w14:textId="77777777" w:rsidR="00F927CD" w:rsidRPr="002E5818" w:rsidRDefault="00F927CD" w:rsidP="00A31310">
            <w:pPr>
              <w:keepNext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717EF5CF" w14:textId="77777777" w:rsidR="001C3A98" w:rsidRPr="002E5818" w:rsidRDefault="000E35BB" w:rsidP="00A3131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 w:rsidRPr="002E5818"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Vision</w:t>
            </w:r>
          </w:p>
          <w:p w14:paraId="717EF5D0" w14:textId="77777777" w:rsidR="001C3A98" w:rsidRPr="002E5818" w:rsidRDefault="001C3A98" w:rsidP="00A31310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To be a strong community business expanding opportunities for all</w:t>
            </w:r>
            <w:r w:rsidR="00D73C3C" w:rsidRPr="002E581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17EF5D1" w14:textId="77777777" w:rsidR="001C3A98" w:rsidRPr="002E5818" w:rsidRDefault="000E35BB" w:rsidP="00A3131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 w:rsidRPr="002E5818"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Mission</w:t>
            </w:r>
          </w:p>
          <w:p w14:paraId="717EF5D2" w14:textId="77777777" w:rsidR="001C3A98" w:rsidRPr="002E5818" w:rsidRDefault="001C3A98" w:rsidP="00A31310">
            <w:pPr>
              <w:keepNext/>
              <w:rPr>
                <w:rFonts w:ascii="Arial" w:hAnsi="Arial" w:cs="Arial"/>
                <w:color w:val="000000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To provide opportunities for growth, development, support &amp; security for people with disabilities and their communities</w:t>
            </w:r>
            <w:r w:rsidR="00D73C3C" w:rsidRPr="002E5818">
              <w:rPr>
                <w:rFonts w:ascii="Arial" w:hAnsi="Arial" w:cs="Arial"/>
                <w:color w:val="000000"/>
              </w:rPr>
              <w:t>.</w:t>
            </w:r>
          </w:p>
          <w:p w14:paraId="717EF5D3" w14:textId="77777777" w:rsidR="001C3A98" w:rsidRPr="002E5818" w:rsidRDefault="000E35BB" w:rsidP="00A3131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 w:rsidRPr="002E5818"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Values</w:t>
            </w:r>
          </w:p>
          <w:p w14:paraId="717EF5D4" w14:textId="77777777" w:rsidR="001C3A98" w:rsidRPr="002E5818" w:rsidRDefault="001C3A98" w:rsidP="00A3131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Professionalism and Continuous Improvement</w:t>
            </w:r>
          </w:p>
          <w:p w14:paraId="717EF5D5" w14:textId="77777777" w:rsidR="001C3A98" w:rsidRPr="002E5818" w:rsidRDefault="001C3A98" w:rsidP="00A3131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Learning and Development</w:t>
            </w:r>
          </w:p>
          <w:p w14:paraId="717EF5D6" w14:textId="77777777" w:rsidR="001C3A98" w:rsidRPr="002E5818" w:rsidRDefault="001C3A98" w:rsidP="00A3131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Quality and Dedication</w:t>
            </w:r>
          </w:p>
          <w:p w14:paraId="717EF5D7" w14:textId="77777777" w:rsidR="001C3A98" w:rsidRPr="002E5818" w:rsidRDefault="001C3A98" w:rsidP="00A3131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Accountability and Transparency</w:t>
            </w:r>
          </w:p>
          <w:p w14:paraId="717EF5D8" w14:textId="77777777" w:rsidR="001C3A98" w:rsidRPr="002E5818" w:rsidRDefault="001C3A98" w:rsidP="00A3131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Understanding and Compassion</w:t>
            </w:r>
          </w:p>
          <w:p w14:paraId="717EF5D9" w14:textId="77777777" w:rsidR="001C3A98" w:rsidRPr="002E5818" w:rsidRDefault="001C3A98" w:rsidP="00A3131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Creativity and Innovation</w:t>
            </w:r>
          </w:p>
          <w:p w14:paraId="717EF5DA" w14:textId="77777777" w:rsidR="00EB4356" w:rsidRPr="00444BCF" w:rsidRDefault="001C3A98" w:rsidP="00897C26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color w:val="000000"/>
                <w:sz w:val="22"/>
                <w:szCs w:val="22"/>
              </w:rPr>
              <w:t>Community Participation and Teamwork</w:t>
            </w:r>
          </w:p>
          <w:p w14:paraId="717EF5DB" w14:textId="77777777" w:rsidR="00F927CD" w:rsidRPr="002E5818" w:rsidRDefault="00F927CD" w:rsidP="00F927CD">
            <w:pPr>
              <w:keepNext/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717EF5DD" w14:textId="77777777" w:rsidR="000E35BB" w:rsidRPr="002E5818" w:rsidRDefault="000E35BB" w:rsidP="00A31310">
      <w:pPr>
        <w:keepNext/>
        <w:rPr>
          <w:rFonts w:ascii="Arial" w:hAnsi="Arial" w:cs="Arial"/>
          <w:b/>
          <w:color w:val="000000"/>
          <w:sz w:val="16"/>
          <w:szCs w:val="16"/>
        </w:rPr>
      </w:pPr>
    </w:p>
    <w:p w14:paraId="717EF5E7" w14:textId="77777777" w:rsidR="000E35BB" w:rsidRPr="002E5818" w:rsidRDefault="000E35BB" w:rsidP="000E35BB">
      <w:pPr>
        <w:keepNext/>
        <w:ind w:left="-567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17EF5E8" w14:textId="77777777" w:rsidR="000E35BB" w:rsidRPr="002E5818" w:rsidRDefault="000E35BB" w:rsidP="00A3131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900"/>
      </w:tblGrid>
      <w:tr w:rsidR="004C2D24" w:rsidRPr="002E5818" w14:paraId="717EF5EC" w14:textId="77777777" w:rsidTr="00D73C3C">
        <w:tc>
          <w:tcPr>
            <w:tcW w:w="9900" w:type="dxa"/>
          </w:tcPr>
          <w:p w14:paraId="717EF5E9" w14:textId="2E3F19F2" w:rsidR="004C2D24" w:rsidRDefault="004C2D24" w:rsidP="00A31310">
            <w:pPr>
              <w:pStyle w:val="Heading1"/>
              <w:rPr>
                <w:rFonts w:cs="Arial"/>
                <w:color w:val="595959" w:themeColor="text1" w:themeTint="A6"/>
                <w:sz w:val="28"/>
                <w:szCs w:val="28"/>
              </w:rPr>
            </w:pPr>
            <w:r w:rsidRPr="002E5818">
              <w:rPr>
                <w:rFonts w:cs="Arial"/>
                <w:color w:val="595959" w:themeColor="text1" w:themeTint="A6"/>
                <w:sz w:val="28"/>
                <w:szCs w:val="28"/>
              </w:rPr>
              <w:t xml:space="preserve">Position Purpose </w:t>
            </w:r>
          </w:p>
          <w:p w14:paraId="45D320EC" w14:textId="754762F1" w:rsidR="0019434E" w:rsidRPr="0019434E" w:rsidRDefault="006F393D" w:rsidP="0019434E">
            <w:pPr>
              <w:rPr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Accounts</w:t>
            </w:r>
            <w:r w:rsidR="00034775">
              <w:rPr>
                <w:rFonts w:ascii="Arial" w:hAnsi="Arial" w:cs="Arial"/>
                <w:lang w:val="en-AU"/>
              </w:rPr>
              <w:t xml:space="preserve"> officer will liaise with providers and the NDIS to ensure invoices are claimed and paid for in a timely manner and resolve any invoicing</w:t>
            </w:r>
            <w:r w:rsidR="00126912">
              <w:rPr>
                <w:rFonts w:ascii="Arial" w:hAnsi="Arial" w:cs="Arial"/>
                <w:lang w:val="en-AU"/>
              </w:rPr>
              <w:t xml:space="preserve"> issues</w:t>
            </w:r>
            <w:r w:rsidR="00034775">
              <w:rPr>
                <w:rFonts w:ascii="Arial" w:hAnsi="Arial" w:cs="Arial"/>
                <w:lang w:val="en-AU"/>
              </w:rPr>
              <w:t xml:space="preserve">. </w:t>
            </w:r>
            <w:r w:rsidR="00034775" w:rsidRPr="00034775">
              <w:rPr>
                <w:rFonts w:ascii="Arial" w:hAnsi="Arial" w:cs="Arial"/>
                <w:color w:val="000000"/>
                <w:lang w:val="en-AU"/>
              </w:rPr>
              <w:t>The role provides data entry support for accounts receivable, accounts payable and payroll</w:t>
            </w:r>
            <w:r w:rsidR="00126912">
              <w:rPr>
                <w:rFonts w:ascii="Arial" w:hAnsi="Arial" w:cs="Arial"/>
                <w:color w:val="000000"/>
                <w:lang w:val="en-AU"/>
              </w:rPr>
              <w:t xml:space="preserve"> and provide support to NDIS participants and carers for NDIS plan management services</w:t>
            </w:r>
            <w:r w:rsidR="00034775" w:rsidRPr="00034775">
              <w:rPr>
                <w:rFonts w:ascii="Arial" w:hAnsi="Arial" w:cs="Arial"/>
                <w:color w:val="000000"/>
                <w:lang w:val="en-AU"/>
              </w:rPr>
              <w:t>.</w:t>
            </w:r>
          </w:p>
          <w:p w14:paraId="717EF5EB" w14:textId="2999262A" w:rsidR="0019434E" w:rsidRPr="002E5818" w:rsidRDefault="0019434E" w:rsidP="00795D9D">
            <w:pPr>
              <w:keepNext/>
              <w:rPr>
                <w:rFonts w:ascii="Arial" w:hAnsi="Arial" w:cs="Arial"/>
                <w:color w:val="000000"/>
              </w:rPr>
            </w:pPr>
          </w:p>
        </w:tc>
      </w:tr>
    </w:tbl>
    <w:p w14:paraId="717EF5ED" w14:textId="77777777" w:rsidR="00687103" w:rsidRPr="002E5818" w:rsidRDefault="00687103" w:rsidP="00A31310">
      <w:pPr>
        <w:keepNext/>
        <w:rPr>
          <w:rFonts w:ascii="Arial" w:hAnsi="Arial" w:cs="Arial"/>
          <w:b/>
          <w:color w:val="000000"/>
        </w:rPr>
      </w:pPr>
    </w:p>
    <w:p w14:paraId="717EF5EE" w14:textId="77777777" w:rsidR="00C27592" w:rsidRPr="002E5818" w:rsidRDefault="00C27592" w:rsidP="00A3131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4193"/>
        <w:gridCol w:w="7"/>
        <w:gridCol w:w="3600"/>
      </w:tblGrid>
      <w:tr w:rsidR="00687103" w:rsidRPr="002E5818" w14:paraId="717EF5F4" w14:textId="77777777" w:rsidTr="009E75EA">
        <w:trPr>
          <w:trHeight w:val="361"/>
        </w:trPr>
        <w:tc>
          <w:tcPr>
            <w:tcW w:w="2100" w:type="dxa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5EF" w14:textId="46CA3A1A" w:rsidR="00687103" w:rsidRPr="002E5818" w:rsidRDefault="00A03EA4" w:rsidP="00A03EA4">
            <w:pPr>
              <w:pStyle w:val="Heading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</w:t>
            </w:r>
            <w:r w:rsidR="000F3B8E" w:rsidRPr="002E5818">
              <w:rPr>
                <w:rFonts w:cs="Arial"/>
                <w:color w:val="000000"/>
              </w:rPr>
              <w:t>equirements and responsibilities</w:t>
            </w:r>
          </w:p>
        </w:tc>
        <w:tc>
          <w:tcPr>
            <w:tcW w:w="420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5F0" w14:textId="77777777" w:rsidR="00687103" w:rsidRPr="002E5818" w:rsidRDefault="00687103" w:rsidP="000F3B8E">
            <w:pPr>
              <w:pStyle w:val="Heading3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2E5818">
              <w:rPr>
                <w:color w:val="000000"/>
                <w:sz w:val="24"/>
                <w:szCs w:val="24"/>
              </w:rPr>
              <w:t>Performance Measures</w:t>
            </w:r>
          </w:p>
          <w:p w14:paraId="717EF5F1" w14:textId="623EF841" w:rsidR="00687103" w:rsidRPr="002E5818" w:rsidRDefault="00687103" w:rsidP="000F3B8E">
            <w:pPr>
              <w:pStyle w:val="Heading3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5F2" w14:textId="77777777" w:rsidR="00687103" w:rsidRPr="002E5818" w:rsidRDefault="00687103" w:rsidP="00687103">
            <w:pPr>
              <w:keepNext/>
              <w:ind w:left="132" w:right="216"/>
              <w:jc w:val="center"/>
              <w:rPr>
                <w:rFonts w:ascii="Arial" w:hAnsi="Arial" w:cs="Arial"/>
                <w:b/>
                <w:color w:val="000000"/>
              </w:rPr>
            </w:pPr>
            <w:r w:rsidRPr="002E5818">
              <w:rPr>
                <w:rFonts w:ascii="Arial" w:hAnsi="Arial" w:cs="Arial"/>
                <w:b/>
                <w:color w:val="000000"/>
              </w:rPr>
              <w:t>Key Performance Indicators</w:t>
            </w:r>
          </w:p>
          <w:p w14:paraId="717EF5F3" w14:textId="0413A876" w:rsidR="00687103" w:rsidRPr="002E5818" w:rsidRDefault="00687103" w:rsidP="00687103">
            <w:pPr>
              <w:keepNext/>
              <w:ind w:left="132" w:right="21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34775" w:rsidRPr="002E5818" w14:paraId="717EF5F8" w14:textId="77777777" w:rsidTr="00A03EA4">
        <w:trPr>
          <w:trHeight w:val="361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5F5" w14:textId="46D8DC48" w:rsidR="00034775" w:rsidRPr="002E5818" w:rsidRDefault="00034775" w:rsidP="00EB4356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 Management support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5D997" w14:textId="77777777" w:rsidR="00034775" w:rsidRPr="00A03EA4" w:rsidRDefault="00034775" w:rsidP="005E7F46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 plan management services to participants</w:t>
            </w:r>
          </w:p>
          <w:p w14:paraId="717EF5F6" w14:textId="5F46A9F4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5F7" w14:textId="2F93EAAA" w:rsidR="00034775" w:rsidRPr="00A03EA4" w:rsidRDefault="00034775" w:rsidP="00EB4356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>Receive and process participant invoices in line with service agreements</w:t>
            </w:r>
          </w:p>
        </w:tc>
      </w:tr>
      <w:tr w:rsidR="00034775" w:rsidRPr="002E5818" w14:paraId="717EF5FC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5F9" w14:textId="77777777" w:rsidR="00034775" w:rsidRPr="002E5818" w:rsidRDefault="00034775" w:rsidP="00EB4356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5FA" w14:textId="798B4292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5FB" w14:textId="4250798A" w:rsidR="00034775" w:rsidRPr="00A03EA4" w:rsidRDefault="00034775" w:rsidP="00EB4356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/>
                <w:sz w:val="20"/>
                <w:szCs w:val="20"/>
              </w:rPr>
              <w:t>Reconcile payments received from   NDIS</w:t>
            </w:r>
          </w:p>
        </w:tc>
      </w:tr>
      <w:tr w:rsidR="00034775" w:rsidRPr="002E5818" w14:paraId="717EF600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5FD" w14:textId="77777777" w:rsidR="00034775" w:rsidRPr="002E5818" w:rsidRDefault="00034775" w:rsidP="00EB4356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5FE" w14:textId="461482FF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5FF" w14:textId="25B44472" w:rsidR="00034775" w:rsidRPr="00A03EA4" w:rsidRDefault="00034775" w:rsidP="00E03AEF">
            <w:pPr>
              <w:keepNext/>
              <w:ind w:left="165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/>
                <w:sz w:val="20"/>
                <w:szCs w:val="20"/>
              </w:rPr>
              <w:t>Attend to enquiries from providers regarding invoices and payments</w:t>
            </w:r>
          </w:p>
        </w:tc>
      </w:tr>
      <w:tr w:rsidR="00034775" w:rsidRPr="002E5818" w14:paraId="717EF604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01" w14:textId="77777777" w:rsidR="00034775" w:rsidRPr="002E5818" w:rsidRDefault="00034775" w:rsidP="00EB4356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02" w14:textId="3CBB03E7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03" w14:textId="64A3D2E4" w:rsidR="00034775" w:rsidRPr="00A03EA4" w:rsidRDefault="00034775" w:rsidP="00E03AEF">
            <w:pPr>
              <w:keepNext/>
              <w:ind w:left="165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/>
                <w:sz w:val="20"/>
                <w:szCs w:val="20"/>
              </w:rPr>
              <w:t>Advise on trends in funding usage for each participant and alert participants of concerns regarding over and under spending</w:t>
            </w:r>
          </w:p>
        </w:tc>
      </w:tr>
      <w:tr w:rsidR="00034775" w:rsidRPr="002E5818" w14:paraId="717EF608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05" w14:textId="77777777" w:rsidR="00034775" w:rsidRPr="002E5818" w:rsidRDefault="00034775" w:rsidP="00EB4356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06" w14:textId="2A40FF0B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07" w14:textId="61E61427" w:rsidR="00034775" w:rsidRPr="00A03EA4" w:rsidRDefault="00034775" w:rsidP="00E03AEF">
            <w:pPr>
              <w:keepNext/>
              <w:ind w:left="165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/>
                <w:sz w:val="20"/>
                <w:szCs w:val="20"/>
              </w:rPr>
              <w:t>Alert participants and/or families of upcoming plan end dates</w:t>
            </w:r>
          </w:p>
        </w:tc>
      </w:tr>
      <w:tr w:rsidR="00034775" w:rsidRPr="002E5818" w14:paraId="717EF60C" w14:textId="77777777" w:rsidTr="00A03EA4">
        <w:trPr>
          <w:trHeight w:val="737"/>
        </w:trPr>
        <w:tc>
          <w:tcPr>
            <w:tcW w:w="2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09" w14:textId="77777777" w:rsidR="00034775" w:rsidRPr="002E5818" w:rsidRDefault="00034775" w:rsidP="00EB4356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0A" w14:textId="51709B95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0B" w14:textId="37F7F0F8" w:rsidR="00034775" w:rsidRPr="00A03EA4" w:rsidRDefault="00034775" w:rsidP="004E4403">
            <w:pPr>
              <w:keepNext/>
              <w:ind w:left="165" w:right="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Enter participant support invoices in participant records and distribute monthly statements to participants</w:t>
            </w:r>
          </w:p>
        </w:tc>
      </w:tr>
      <w:tr w:rsidR="00034775" w:rsidRPr="002E5818" w14:paraId="20B1488B" w14:textId="77777777" w:rsidTr="00A03EA4">
        <w:trPr>
          <w:trHeight w:val="1150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FE1ED" w14:textId="77777777" w:rsidR="00034775" w:rsidRPr="002E5818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B342F" w14:textId="17D09B50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DEF47" w14:textId="79E3D68A" w:rsidR="00034775" w:rsidRPr="00A03EA4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In consultation with participants, determine the appropriate use of funds to meet participants goals while also working within NDIS guidelines</w:t>
            </w:r>
          </w:p>
        </w:tc>
      </w:tr>
      <w:tr w:rsidR="00034775" w:rsidRPr="002E5818" w14:paraId="717EF614" w14:textId="77777777" w:rsidTr="00A03EA4">
        <w:trPr>
          <w:trHeight w:val="363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11" w14:textId="77777777" w:rsidR="00034775" w:rsidRPr="002E5818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12" w14:textId="73AF3369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13" w14:textId="03E7A514" w:rsidR="00034775" w:rsidRPr="00A03EA4" w:rsidRDefault="00034775" w:rsidP="00034775">
            <w:pPr>
              <w:pStyle w:val="BodyText"/>
              <w:keepNext/>
              <w:tabs>
                <w:tab w:val="left" w:pos="2340"/>
              </w:tabs>
              <w:spacing w:after="0"/>
              <w:ind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 xml:space="preserve">  Statement distributed monthly</w:t>
            </w:r>
          </w:p>
        </w:tc>
      </w:tr>
      <w:tr w:rsidR="00BF61F7" w:rsidRPr="002E5818" w14:paraId="7CA5A9E9" w14:textId="77777777" w:rsidTr="00A03EA4">
        <w:trPr>
          <w:trHeight w:val="361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A54CA" w14:textId="77777777" w:rsidR="00BF61F7" w:rsidRDefault="00BF61F7" w:rsidP="006F393D">
            <w:pPr>
              <w:pStyle w:val="Heading1"/>
              <w:rPr>
                <w:rFonts w:cs="Arial"/>
                <w:color w:val="000000"/>
                <w:szCs w:val="22"/>
              </w:rPr>
            </w:pPr>
            <w:r w:rsidRPr="009A12B8">
              <w:rPr>
                <w:rFonts w:cs="Arial"/>
                <w:color w:val="000000"/>
                <w:szCs w:val="22"/>
              </w:rPr>
              <w:t>Reconciliation of accounts</w:t>
            </w:r>
          </w:p>
          <w:p w14:paraId="099D00FC" w14:textId="77777777" w:rsidR="00BF61F7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B7B97" w14:textId="08433B48" w:rsidR="00BF61F7" w:rsidRPr="00A03EA4" w:rsidRDefault="00BF61F7" w:rsidP="006F393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4AF6" w14:textId="24AC80E3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</w:p>
        </w:tc>
      </w:tr>
      <w:tr w:rsidR="00BF61F7" w:rsidRPr="002E5818" w14:paraId="29E9EA26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9F7AD" w14:textId="77777777" w:rsidR="00BF61F7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F7421" w14:textId="75DCC0AD" w:rsidR="00BF61F7" w:rsidRPr="00A03EA4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BF57D1">
              <w:rPr>
                <w:b/>
                <w:color w:val="000000" w:themeColor="text1"/>
                <w:sz w:val="20"/>
                <w:szCs w:val="20"/>
              </w:rPr>
              <w:t>General Ledger Reconciliation</w:t>
            </w:r>
            <w:r w:rsidRPr="00BF57D1">
              <w:rPr>
                <w:color w:val="000000" w:themeColor="text1"/>
                <w:sz w:val="20"/>
                <w:szCs w:val="20"/>
              </w:rPr>
              <w:t>: Raise journals as required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6DD06" w14:textId="27FDD519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BF57D1">
              <w:rPr>
                <w:color w:val="000000" w:themeColor="text1"/>
                <w:sz w:val="20"/>
                <w:szCs w:val="20"/>
              </w:rPr>
              <w:t>General ledgers are reconciled</w:t>
            </w:r>
          </w:p>
        </w:tc>
      </w:tr>
      <w:tr w:rsidR="00BF61F7" w:rsidRPr="002E5818" w14:paraId="583F45C6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DD2C1" w14:textId="77777777" w:rsidR="00BF61F7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B2C6E" w14:textId="7131EE99" w:rsidR="00BF61F7" w:rsidRPr="00A03EA4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B161EE">
              <w:rPr>
                <w:b/>
                <w:color w:val="000000" w:themeColor="text1"/>
                <w:sz w:val="20"/>
                <w:szCs w:val="20"/>
              </w:rPr>
              <w:t>End of month</w:t>
            </w:r>
            <w:r w:rsidRPr="00B161EE">
              <w:rPr>
                <w:color w:val="000000" w:themeColor="text1"/>
                <w:sz w:val="20"/>
                <w:szCs w:val="20"/>
              </w:rPr>
              <w:t>: Finalise all debtor entries and then close month.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4243F" w14:textId="1C2EE5BB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B161EE">
              <w:rPr>
                <w:color w:val="000000" w:themeColor="text1"/>
                <w:sz w:val="20"/>
                <w:szCs w:val="20"/>
              </w:rPr>
              <w:t>End of month procedures are completed accurately and on time.</w:t>
            </w:r>
          </w:p>
        </w:tc>
      </w:tr>
      <w:tr w:rsidR="00BF61F7" w:rsidRPr="002E5818" w14:paraId="308885E7" w14:textId="77777777" w:rsidTr="00A03EA4">
        <w:trPr>
          <w:trHeight w:val="361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B1EE02" w14:textId="72FCBCE1" w:rsidR="00BF61F7" w:rsidRPr="006F393D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5A5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Provide back up support to Accounts Payable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Receivable</w:t>
            </w:r>
            <w:r w:rsidRPr="00515A5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Payroll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7BC958" w14:textId="77777777" w:rsidR="00BF61F7" w:rsidRPr="00BF57D1" w:rsidRDefault="00BF61F7" w:rsidP="00515A54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57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Accounts receivable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Reconcile and process invoices and statements for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follow up</w:t>
            </w:r>
            <w:r w:rsidRPr="00BF57D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204B286" w14:textId="76E8073D" w:rsidR="00BF61F7" w:rsidRPr="006F393D" w:rsidRDefault="00BF61F7" w:rsidP="00515A54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BF57D1">
              <w:rPr>
                <w:color w:val="000000" w:themeColor="text1"/>
                <w:sz w:val="20"/>
                <w:szCs w:val="20"/>
              </w:rPr>
              <w:t>Follow up outstanding invoices, maintain master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57D1">
              <w:rPr>
                <w:color w:val="000000" w:themeColor="text1"/>
                <w:sz w:val="20"/>
                <w:szCs w:val="20"/>
              </w:rPr>
              <w:t>files and respond to enquir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BF57D1">
              <w:rPr>
                <w:color w:val="000000" w:themeColor="text1"/>
                <w:sz w:val="20"/>
                <w:szCs w:val="20"/>
              </w:rPr>
              <w:t>es.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17DEC" w14:textId="3488310A" w:rsidR="00BF61F7" w:rsidRPr="006F393D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BF57D1">
              <w:rPr>
                <w:color w:val="000000" w:themeColor="text1"/>
                <w:sz w:val="20"/>
                <w:szCs w:val="20"/>
              </w:rPr>
              <w:t>Accounts receivable are processed and followed up within an established timeline.</w:t>
            </w:r>
          </w:p>
        </w:tc>
      </w:tr>
      <w:tr w:rsidR="00BF61F7" w:rsidRPr="002E5818" w14:paraId="05839466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3DCA7" w14:textId="77777777" w:rsidR="00BF61F7" w:rsidRPr="006F393D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4ABFD" w14:textId="50CF47CC" w:rsidR="00BF61F7" w:rsidRPr="006F393D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B161EE">
              <w:rPr>
                <w:b/>
                <w:color w:val="000000" w:themeColor="text1"/>
                <w:sz w:val="20"/>
                <w:szCs w:val="20"/>
              </w:rPr>
              <w:t>Accounts payable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B161E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57D1">
              <w:rPr>
                <w:color w:val="000000" w:themeColor="text1"/>
                <w:sz w:val="20"/>
                <w:szCs w:val="20"/>
              </w:rPr>
              <w:t>Reconcile and process purchase orders and invoices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6E107" w14:textId="6E72136D" w:rsidR="00BF61F7" w:rsidRPr="006F393D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BF57D1">
              <w:rPr>
                <w:color w:val="000000" w:themeColor="text1"/>
                <w:sz w:val="20"/>
                <w:szCs w:val="20"/>
              </w:rPr>
              <w:t>Accounts payable are processed and followed up within an established timeline.</w:t>
            </w:r>
          </w:p>
        </w:tc>
      </w:tr>
      <w:tr w:rsidR="00BF61F7" w:rsidRPr="002E5818" w14:paraId="636BC60F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7B70D" w14:textId="77777777" w:rsidR="00BF61F7" w:rsidRPr="006F393D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62745" w14:textId="0E4E4CEB" w:rsidR="00BF61F7" w:rsidRPr="006F393D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C81B47">
              <w:rPr>
                <w:b/>
                <w:color w:val="000000" w:themeColor="text1"/>
                <w:sz w:val="20"/>
                <w:szCs w:val="20"/>
              </w:rPr>
              <w:t>Banking:</w:t>
            </w:r>
            <w:r w:rsidRPr="00C81B47">
              <w:rPr>
                <w:color w:val="000000" w:themeColor="text1"/>
                <w:sz w:val="20"/>
                <w:szCs w:val="20"/>
              </w:rPr>
              <w:t xml:space="preserve"> Enter bank statement each day, </w:t>
            </w:r>
            <w:r>
              <w:rPr>
                <w:color w:val="000000" w:themeColor="text1"/>
                <w:sz w:val="20"/>
                <w:szCs w:val="20"/>
              </w:rPr>
              <w:t xml:space="preserve">conduct a </w:t>
            </w:r>
            <w:r w:rsidRPr="00C81B47">
              <w:rPr>
                <w:color w:val="000000" w:themeColor="text1"/>
                <w:sz w:val="20"/>
                <w:szCs w:val="20"/>
              </w:rPr>
              <w:t>bank reconciliation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A9164" w14:textId="77777777" w:rsidR="00BF61F7" w:rsidRPr="00C81B47" w:rsidRDefault="00BF61F7" w:rsidP="00515A54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</w:p>
          <w:p w14:paraId="49CD48B9" w14:textId="77777777" w:rsidR="00BF61F7" w:rsidRPr="006F393D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</w:p>
        </w:tc>
      </w:tr>
      <w:tr w:rsidR="00BF61F7" w:rsidRPr="002E5818" w14:paraId="2B5249A5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A8860" w14:textId="77777777" w:rsidR="00BF61F7" w:rsidRPr="006F393D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E9700" w14:textId="36E8F53A" w:rsidR="00BF61F7" w:rsidRPr="006F393D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D779D6">
              <w:rPr>
                <w:b/>
                <w:color w:val="000000" w:themeColor="text1"/>
                <w:sz w:val="20"/>
                <w:szCs w:val="20"/>
              </w:rPr>
              <w:t>Cashflow:</w:t>
            </w:r>
            <w:r w:rsidRPr="00D779D6">
              <w:rPr>
                <w:color w:val="000000" w:themeColor="text1"/>
                <w:sz w:val="20"/>
                <w:szCs w:val="20"/>
              </w:rPr>
              <w:t xml:space="preserve"> Update cashflow spreadsheet each week and end of month. Ensure adequate funds are available.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3C9D2" w14:textId="0F83588B" w:rsidR="00BF61F7" w:rsidRPr="006F393D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D779D6">
              <w:rPr>
                <w:color w:val="000000" w:themeColor="text1"/>
                <w:sz w:val="20"/>
                <w:szCs w:val="20"/>
              </w:rPr>
              <w:t xml:space="preserve">Petty Cash reimbursements are dispersed as required and entered </w:t>
            </w:r>
            <w:r>
              <w:rPr>
                <w:color w:val="000000" w:themeColor="text1"/>
                <w:sz w:val="20"/>
                <w:szCs w:val="20"/>
              </w:rPr>
              <w:t>in</w:t>
            </w:r>
            <w:r w:rsidRPr="00D779D6">
              <w:rPr>
                <w:color w:val="000000" w:themeColor="text1"/>
                <w:sz w:val="20"/>
                <w:szCs w:val="20"/>
              </w:rPr>
              <w:t xml:space="preserve"> correct expense category.</w:t>
            </w:r>
          </w:p>
        </w:tc>
      </w:tr>
      <w:tr w:rsidR="00BF61F7" w:rsidRPr="002E5818" w14:paraId="5F133362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68276" w14:textId="77777777" w:rsidR="00BF61F7" w:rsidRPr="006F393D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7BF1B" w14:textId="7EB5A92B" w:rsidR="00BF61F7" w:rsidRPr="006F393D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196F0A">
              <w:rPr>
                <w:b/>
                <w:color w:val="000000" w:themeColor="text1"/>
                <w:sz w:val="20"/>
                <w:szCs w:val="20"/>
              </w:rPr>
              <w:t>Payroll:</w:t>
            </w:r>
            <w:r w:rsidRPr="00196F0A">
              <w:rPr>
                <w:color w:val="000000" w:themeColor="text1"/>
                <w:sz w:val="20"/>
                <w:szCs w:val="20"/>
              </w:rPr>
              <w:t xml:space="preserve"> Act as Relieving Payroll Officer, on a fortnightly basis check timesheets against report for errors before payroll is finalised. Update time allocations.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1CE2" w14:textId="77777777" w:rsidR="00BF61F7" w:rsidRPr="00196F0A" w:rsidRDefault="00BF61F7" w:rsidP="00515A54">
            <w:pPr>
              <w:keepNext/>
              <w:numPr>
                <w:ilvl w:val="0"/>
                <w:numId w:val="44"/>
              </w:numPr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fortnightly and weekly payrolls are processed accurately and in a timely manner.</w:t>
            </w:r>
          </w:p>
          <w:p w14:paraId="710B71A1" w14:textId="77777777" w:rsidR="00BF61F7" w:rsidRPr="006F393D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</w:p>
        </w:tc>
      </w:tr>
      <w:tr w:rsidR="00BF61F7" w:rsidRPr="002E5818" w14:paraId="3549F243" w14:textId="77777777" w:rsidTr="00A03EA4">
        <w:trPr>
          <w:trHeight w:val="361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03821" w14:textId="54B9FD98" w:rsidR="00BF61F7" w:rsidRPr="006F393D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15A54"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111B2" w14:textId="77777777" w:rsidR="00BF61F7" w:rsidRPr="00196F0A" w:rsidRDefault="00BF61F7" w:rsidP="00515A54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a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ccurate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timely recording of all relevant journals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196F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entries.</w:t>
            </w:r>
          </w:p>
          <w:p w14:paraId="4266386F" w14:textId="77777777" w:rsidR="00BF61F7" w:rsidRPr="006F393D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FCA1F" w14:textId="4944D784" w:rsidR="00BF61F7" w:rsidRPr="006F393D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196F0A">
              <w:rPr>
                <w:color w:val="000000" w:themeColor="text1"/>
                <w:sz w:val="20"/>
                <w:szCs w:val="20"/>
              </w:rPr>
              <w:t>Accurate monthly financial organisational reports are provided within specified timelines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F61F7" w:rsidRPr="002E5818" w14:paraId="3C00E75F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63A8A" w14:textId="77777777" w:rsidR="00BF61F7" w:rsidRPr="006F393D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0BCE3" w14:textId="34890A8A" w:rsidR="00BF61F7" w:rsidRPr="006F393D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Reconcile</w:t>
            </w:r>
            <w:r w:rsidRPr="00196F0A">
              <w:rPr>
                <w:color w:val="000000" w:themeColor="text1"/>
                <w:sz w:val="20"/>
                <w:szCs w:val="20"/>
              </w:rPr>
              <w:t xml:space="preserve"> all relevant accounts</w:t>
            </w:r>
            <w:r>
              <w:rPr>
                <w:color w:val="000000" w:themeColor="text1"/>
                <w:sz w:val="20"/>
                <w:szCs w:val="20"/>
              </w:rPr>
              <w:t xml:space="preserve"> and file</w:t>
            </w:r>
            <w:r w:rsidRPr="00196F0A">
              <w:rPr>
                <w:color w:val="000000" w:themeColor="text1"/>
                <w:sz w:val="20"/>
                <w:szCs w:val="20"/>
              </w:rPr>
              <w:t xml:space="preserve"> all financials in relevant folders.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B3AF0" w14:textId="2FEA5385" w:rsidR="00BF61F7" w:rsidRPr="006F393D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196F0A">
              <w:rPr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</w:p>
        </w:tc>
      </w:tr>
      <w:tr w:rsidR="00BF61F7" w:rsidRPr="002E5818" w14:paraId="6014C48A" w14:textId="77777777" w:rsidTr="00A03EA4">
        <w:trPr>
          <w:trHeight w:val="361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73476" w14:textId="457C259D" w:rsidR="00BF61F7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393D">
              <w:rPr>
                <w:rFonts w:ascii="Arial" w:hAnsi="Arial" w:cs="Arial"/>
                <w:b/>
                <w:color w:val="000000"/>
                <w:sz w:val="22"/>
                <w:szCs w:val="22"/>
              </w:rPr>
              <w:t>Facilitate accurate data flow to the NDIS portal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45E9F" w14:textId="3E8C69BB" w:rsidR="00BF61F7" w:rsidRPr="00A03EA4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6F393D">
              <w:rPr>
                <w:color w:val="000000" w:themeColor="text1"/>
                <w:sz w:val="20"/>
                <w:szCs w:val="20"/>
              </w:rPr>
              <w:t>Review data from service agreements and liaise with relevant staff to correct any errors.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EC5BD" w14:textId="21A3FAA7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6F393D">
              <w:rPr>
                <w:color w:val="000000" w:themeColor="text1"/>
                <w:sz w:val="20"/>
                <w:szCs w:val="20"/>
              </w:rPr>
              <w:t>Errors in service agreements are picked up and addressed.</w:t>
            </w:r>
          </w:p>
        </w:tc>
      </w:tr>
      <w:tr w:rsidR="00BF61F7" w:rsidRPr="002E5818" w14:paraId="69ECA2A7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BF711" w14:textId="77777777" w:rsidR="00BF61F7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1FEFF" w14:textId="2CB8ED38" w:rsidR="00BF61F7" w:rsidRPr="00A03EA4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6F393D">
              <w:rPr>
                <w:color w:val="000000" w:themeColor="text1"/>
                <w:sz w:val="20"/>
                <w:szCs w:val="20"/>
              </w:rPr>
              <w:t>Create and maintain participant service bookings on the NDIS portal in line with service agreements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062D7" w14:textId="180956CF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6F393D">
              <w:rPr>
                <w:color w:val="000000" w:themeColor="text1"/>
                <w:sz w:val="20"/>
                <w:szCs w:val="20"/>
              </w:rPr>
              <w:t>Service bookings are accurate</w:t>
            </w:r>
          </w:p>
        </w:tc>
      </w:tr>
      <w:tr w:rsidR="00BF61F7" w:rsidRPr="002E5818" w14:paraId="1BB03661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00281" w14:textId="77777777" w:rsidR="00BF61F7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D0C37" w14:textId="465EF17C" w:rsidR="00BF61F7" w:rsidRPr="00A03EA4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6F393D">
              <w:rPr>
                <w:color w:val="000000" w:themeColor="text1"/>
                <w:sz w:val="20"/>
                <w:szCs w:val="20"/>
              </w:rPr>
              <w:t>Export NDIS data from Carelink, crosscheck and upload to the NDIS portal for payment. Ensure accurate invoicing and remittance.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A95C3" w14:textId="674BA6AE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6F393D">
              <w:rPr>
                <w:color w:val="000000" w:themeColor="text1"/>
                <w:sz w:val="20"/>
                <w:szCs w:val="20"/>
              </w:rPr>
              <w:t>Accurate and complete invoicing and remittance records in accordance with legislative requirements are maintained</w:t>
            </w:r>
          </w:p>
        </w:tc>
      </w:tr>
      <w:tr w:rsidR="00BF61F7" w:rsidRPr="002E5818" w14:paraId="4B668361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D40E1" w14:textId="77777777" w:rsidR="00BF61F7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EBD80" w14:textId="4F2E6C51" w:rsidR="00BF61F7" w:rsidRPr="00A03EA4" w:rsidRDefault="00BF61F7" w:rsidP="006918D0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6F393D">
              <w:rPr>
                <w:color w:val="000000" w:themeColor="text1"/>
                <w:sz w:val="20"/>
                <w:szCs w:val="20"/>
              </w:rPr>
              <w:t>Reconcile payments received from NDIS. Ensure that any inconsistencies or errors are followed up in a timely manner.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88F1A" w14:textId="1B011032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color w:val="000000" w:themeColor="text1"/>
                <w:sz w:val="20"/>
                <w:szCs w:val="20"/>
              </w:rPr>
            </w:pPr>
            <w:r w:rsidRPr="006F393D">
              <w:rPr>
                <w:color w:val="000000" w:themeColor="text1"/>
                <w:sz w:val="20"/>
                <w:szCs w:val="20"/>
              </w:rPr>
              <w:t>Inconsistencies are addressed within a short time period.</w:t>
            </w:r>
          </w:p>
        </w:tc>
      </w:tr>
      <w:tr w:rsidR="00BF61F7" w:rsidRPr="002E5818" w14:paraId="717EF61D" w14:textId="77777777" w:rsidTr="00A03EA4">
        <w:trPr>
          <w:trHeight w:val="361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19" w14:textId="605BD193" w:rsidR="00BF61F7" w:rsidRPr="002E5818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Administration and banking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1A" w14:textId="77FBCDE6" w:rsidR="00BF61F7" w:rsidRPr="00A03EA4" w:rsidRDefault="00BF61F7" w:rsidP="006918D0">
            <w:pPr>
              <w:pStyle w:val="Text1"/>
              <w:keepNext/>
              <w:spacing w:before="0" w:after="0"/>
              <w:ind w:left="113"/>
              <w:rPr>
                <w:sz w:val="20"/>
                <w:szCs w:val="20"/>
              </w:rPr>
            </w:pPr>
            <w:r w:rsidRPr="00A03EA4">
              <w:rPr>
                <w:color w:val="000000" w:themeColor="text1"/>
                <w:sz w:val="20"/>
                <w:szCs w:val="20"/>
              </w:rPr>
              <w:t>Provide data entry support for Accounts payable and Accounts receivable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1C" w14:textId="0FAB8453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sz w:val="20"/>
                <w:szCs w:val="20"/>
              </w:rPr>
            </w:pPr>
            <w:r w:rsidRPr="00A03EA4">
              <w:rPr>
                <w:color w:val="000000" w:themeColor="text1"/>
                <w:sz w:val="20"/>
                <w:szCs w:val="20"/>
              </w:rPr>
              <w:t>Invoices are processed and followed up within an established timeline</w:t>
            </w:r>
          </w:p>
        </w:tc>
      </w:tr>
      <w:tr w:rsidR="00BF61F7" w:rsidRPr="002E5818" w14:paraId="717EF622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1E" w14:textId="77777777" w:rsidR="00BF61F7" w:rsidRPr="002E5818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1F" w14:textId="73CE2DD6" w:rsidR="00BF61F7" w:rsidRPr="00A03EA4" w:rsidRDefault="00BF61F7" w:rsidP="006918D0">
            <w:pPr>
              <w:pStyle w:val="Text1"/>
              <w:keepNext/>
              <w:spacing w:before="0" w:after="0"/>
              <w:ind w:left="113"/>
              <w:rPr>
                <w:sz w:val="20"/>
                <w:szCs w:val="20"/>
              </w:rPr>
            </w:pPr>
            <w:r w:rsidRPr="00A03EA4">
              <w:rPr>
                <w:color w:val="000000" w:themeColor="text1"/>
                <w:sz w:val="20"/>
                <w:szCs w:val="20"/>
              </w:rPr>
              <w:t>Assist with reconciliation of NDIS payments and resolving errors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21" w14:textId="3267FD9C" w:rsidR="00BF61F7" w:rsidRPr="00A03EA4" w:rsidRDefault="00BF61F7" w:rsidP="00795D9D">
            <w:pPr>
              <w:pStyle w:val="Text1"/>
              <w:keepNext/>
              <w:spacing w:before="0" w:after="0"/>
              <w:ind w:left="113"/>
              <w:rPr>
                <w:sz w:val="20"/>
                <w:szCs w:val="20"/>
              </w:rPr>
            </w:pPr>
            <w:r w:rsidRPr="00A03EA4">
              <w:rPr>
                <w:color w:val="000000" w:themeColor="text1"/>
                <w:sz w:val="20"/>
                <w:szCs w:val="20"/>
              </w:rPr>
              <w:t>NDIS payments and errors are reconciled monthly</w:t>
            </w:r>
          </w:p>
        </w:tc>
      </w:tr>
      <w:tr w:rsidR="00BF61F7" w:rsidRPr="002E5818" w14:paraId="0DC8CACF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1DB81" w14:textId="77777777" w:rsidR="00BF61F7" w:rsidRPr="00555D37" w:rsidRDefault="00BF61F7" w:rsidP="00034775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569BD" w14:textId="77777777" w:rsidR="00BF61F7" w:rsidRPr="00C81B47" w:rsidRDefault="00BF61F7" w:rsidP="006F393D">
            <w:pPr>
              <w:keepNext/>
              <w:numPr>
                <w:ilvl w:val="0"/>
                <w:numId w:val="43"/>
              </w:numPr>
              <w:tabs>
                <w:tab w:val="clear" w:pos="757"/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1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Banking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rocess cheques as required and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organise appropriate signatures. </w:t>
            </w:r>
          </w:p>
          <w:p w14:paraId="44DEB1A4" w14:textId="0D46661C" w:rsidR="00BF61F7" w:rsidRPr="00A03EA4" w:rsidRDefault="00BF61F7" w:rsidP="006F393D">
            <w:pPr>
              <w:keepNext/>
              <w:ind w:left="132" w:right="216"/>
              <w:rPr>
                <w:rFonts w:ascii="Arial" w:hAnsi="Arial" w:cs="Arial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weekly banking (debtor payments)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8A089" w14:textId="77777777" w:rsidR="00BF61F7" w:rsidRPr="00C81B47" w:rsidRDefault="00BF61F7" w:rsidP="006F393D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financial records are up to date and filed correctly and securely.</w:t>
            </w:r>
          </w:p>
          <w:p w14:paraId="185387FB" w14:textId="77777777" w:rsidR="00BF61F7" w:rsidRPr="00C81B47" w:rsidRDefault="00BF61F7" w:rsidP="006F393D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Any cash in finance is kept securely.</w:t>
            </w:r>
          </w:p>
          <w:p w14:paraId="2E51A8E3" w14:textId="5794645A" w:rsidR="00BF61F7" w:rsidRPr="00A03EA4" w:rsidRDefault="00BF61F7" w:rsidP="006F393D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sz w:val="20"/>
                <w:szCs w:val="20"/>
              </w:rPr>
            </w:pP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Processes are in place to ensure security of cash and other receipts.</w:t>
            </w:r>
          </w:p>
        </w:tc>
      </w:tr>
      <w:tr w:rsidR="00BF61F7" w:rsidRPr="002E5818" w14:paraId="16E6EEBD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79B1F" w14:textId="77777777" w:rsidR="00BF61F7" w:rsidRPr="00555D37" w:rsidRDefault="00BF61F7" w:rsidP="00034775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28948" w14:textId="77777777" w:rsidR="00BF61F7" w:rsidRPr="00C81B47" w:rsidRDefault="00BF61F7" w:rsidP="006F393D">
            <w:pPr>
              <w:keepNext/>
              <w:tabs>
                <w:tab w:val="num" w:pos="432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1B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EFT transfer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81B47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 EFT and cheque runs.</w:t>
            </w:r>
          </w:p>
          <w:p w14:paraId="67F6EB2C" w14:textId="77777777" w:rsidR="00BF61F7" w:rsidRPr="00A03EA4" w:rsidRDefault="00BF61F7" w:rsidP="006918D0">
            <w:pPr>
              <w:keepNext/>
              <w:ind w:left="132" w:right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8DB04" w14:textId="18B23C7C" w:rsidR="00BF61F7" w:rsidRPr="00A03EA4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sz w:val="20"/>
                <w:szCs w:val="20"/>
              </w:rPr>
            </w:pPr>
            <w:r w:rsidRPr="006F393D">
              <w:rPr>
                <w:rFonts w:ascii="Arial" w:hAnsi="Arial" w:cs="Arial"/>
                <w:sz w:val="20"/>
                <w:szCs w:val="20"/>
              </w:rPr>
              <w:t>No payments are made without purchase orders authorised by CEO or relevant Coordinators.</w:t>
            </w:r>
          </w:p>
        </w:tc>
      </w:tr>
      <w:tr w:rsidR="00034775" w:rsidRPr="002E5818" w14:paraId="717EF63E" w14:textId="77777777" w:rsidTr="00A03EA4">
        <w:trPr>
          <w:trHeight w:val="361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0881E" w14:textId="77777777" w:rsidR="00034775" w:rsidRPr="00555D37" w:rsidRDefault="00034775" w:rsidP="00034775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5D37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relief</w:t>
            </w:r>
          </w:p>
          <w:p w14:paraId="0BAD27C3" w14:textId="77777777" w:rsidR="00034775" w:rsidRDefault="00034775" w:rsidP="006918D0">
            <w:pPr>
              <w:pStyle w:val="Heading1"/>
              <w:rPr>
                <w:rFonts w:cs="Arial"/>
                <w:color w:val="000000"/>
                <w:szCs w:val="22"/>
              </w:rPr>
            </w:pPr>
          </w:p>
          <w:p w14:paraId="717EF63B" w14:textId="2345C216" w:rsidR="00034775" w:rsidRPr="002E5818" w:rsidRDefault="00034775" w:rsidP="006918D0">
            <w:pPr>
              <w:pStyle w:val="Heading1"/>
              <w:rPr>
                <w:rFonts w:cs="Arial"/>
                <w:b w:val="0"/>
                <w:color w:val="000000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3C" w14:textId="4DED2FD1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Attend to front counter enquiries in an efficient and polite manner and promote a professional and friendly image as the front-line person for Multitask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3D" w14:textId="63A988F1" w:rsidR="00034775" w:rsidRPr="00A03EA4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All visitors are made comfortable and announced with any delay of over 5 minutes notified to them.</w:t>
            </w:r>
          </w:p>
        </w:tc>
      </w:tr>
      <w:tr w:rsidR="00034775" w:rsidRPr="002E5818" w14:paraId="717EF642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3F" w14:textId="77777777" w:rsidR="00034775" w:rsidRPr="002E5818" w:rsidRDefault="00034775" w:rsidP="006918D0">
            <w:pPr>
              <w:pStyle w:val="Heading1"/>
              <w:rPr>
                <w:rFonts w:cs="Arial"/>
                <w:b w:val="0"/>
                <w:color w:val="000000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40" w14:textId="37DC60DC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Maintain security of the building in regard to access to Reception and Visitors signing in.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41" w14:textId="2D8AD298" w:rsidR="00034775" w:rsidRPr="00A03EA4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All visitors have signed in and out of the visitor’s book.</w:t>
            </w:r>
          </w:p>
        </w:tc>
      </w:tr>
      <w:tr w:rsidR="00034775" w:rsidRPr="002E5818" w14:paraId="717EF646" w14:textId="77777777" w:rsidTr="0047387C">
        <w:trPr>
          <w:trHeight w:val="340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43" w14:textId="77777777" w:rsidR="00034775" w:rsidRPr="002E5818" w:rsidRDefault="00034775" w:rsidP="006918D0">
            <w:pPr>
              <w:pStyle w:val="Heading1"/>
              <w:rPr>
                <w:rFonts w:cs="Arial"/>
                <w:b w:val="0"/>
                <w:color w:val="000000"/>
                <w:szCs w:val="22"/>
              </w:rPr>
            </w:pPr>
          </w:p>
        </w:tc>
        <w:tc>
          <w:tcPr>
            <w:tcW w:w="96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E1469" w14:textId="77777777" w:rsidR="00034775" w:rsidRPr="00A03EA4" w:rsidRDefault="00034775" w:rsidP="00034775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 xml:space="preserve">Answer and manage switchboard calls in an efficient and polite manner. </w:t>
            </w:r>
          </w:p>
          <w:p w14:paraId="717EF644" w14:textId="25E8E9AE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45" w14:textId="259CB8A1" w:rsidR="00034775" w:rsidRPr="00A03EA4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Feedback indicates that all calls are greeted and communicated to with politeness and a helpful attitude at all times.</w:t>
            </w:r>
          </w:p>
        </w:tc>
      </w:tr>
      <w:tr w:rsidR="00034775" w:rsidRPr="002E5818" w14:paraId="13F4E98D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CEA95" w14:textId="77777777" w:rsidR="00034775" w:rsidRPr="002E5818" w:rsidRDefault="00034775" w:rsidP="006918D0">
            <w:pPr>
              <w:pStyle w:val="Heading1"/>
              <w:rPr>
                <w:rFonts w:cs="Arial"/>
                <w:b w:val="0"/>
                <w:color w:val="000000"/>
                <w:szCs w:val="22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FF5BF" w14:textId="77777777" w:rsidR="00034775" w:rsidRPr="00A03EA4" w:rsidRDefault="00034775" w:rsidP="00034775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39341" w14:textId="3F73ED5E" w:rsidR="00034775" w:rsidRPr="00A03EA4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All calls are answered within 10 seconds and transferred to the correct person.</w:t>
            </w:r>
          </w:p>
        </w:tc>
      </w:tr>
      <w:tr w:rsidR="00034775" w:rsidRPr="002E5818" w14:paraId="799F6D08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ED12B" w14:textId="77777777" w:rsidR="00034775" w:rsidRPr="002E5818" w:rsidRDefault="00034775" w:rsidP="006918D0">
            <w:pPr>
              <w:pStyle w:val="Heading1"/>
              <w:rPr>
                <w:rFonts w:cs="Arial"/>
                <w:b w:val="0"/>
                <w:color w:val="000000"/>
                <w:szCs w:val="22"/>
              </w:rPr>
            </w:pPr>
          </w:p>
        </w:tc>
        <w:tc>
          <w:tcPr>
            <w:tcW w:w="420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B110C" w14:textId="77777777" w:rsidR="00034775" w:rsidRPr="00A03EA4" w:rsidRDefault="00034775" w:rsidP="00034775">
            <w:pPr>
              <w:keepNext/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9DC91" w14:textId="0D27D4CD" w:rsidR="00034775" w:rsidRPr="00A03EA4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Accurate detailed messages are taken when extensions are busy and passed via e-mail to the correct person.</w:t>
            </w:r>
          </w:p>
        </w:tc>
      </w:tr>
      <w:tr w:rsidR="00034775" w:rsidRPr="002E5818" w14:paraId="717EF64A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47" w14:textId="327C56A2" w:rsidR="00034775" w:rsidRPr="002E5818" w:rsidRDefault="00034775" w:rsidP="006918D0">
            <w:pPr>
              <w:pStyle w:val="Heading1"/>
              <w:rPr>
                <w:rFonts w:cs="Arial"/>
                <w:b w:val="0"/>
                <w:color w:val="000000"/>
                <w:szCs w:val="22"/>
              </w:rPr>
            </w:pPr>
          </w:p>
        </w:tc>
        <w:tc>
          <w:tcPr>
            <w:tcW w:w="420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48" w14:textId="213BB968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Process customer enquiries and orders for Business Services.</w:t>
            </w:r>
          </w:p>
        </w:tc>
        <w:tc>
          <w:tcPr>
            <w:tcW w:w="3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49" w14:textId="330494D6" w:rsidR="00034775" w:rsidRPr="00A03EA4" w:rsidRDefault="00034775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Enquiries are passed on to the appropriate person with detailed accurate information</w:t>
            </w:r>
          </w:p>
        </w:tc>
      </w:tr>
      <w:tr w:rsidR="00034775" w:rsidRPr="002E5818" w14:paraId="717EF64F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4C" w14:textId="234C8559" w:rsidR="00034775" w:rsidRPr="004E4403" w:rsidRDefault="00034775" w:rsidP="006918D0">
            <w:pPr>
              <w:pStyle w:val="Heading1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4D" w14:textId="2240A3EA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Manage the daily collection, processing and registering of all faxes and mail in a timely manner</w:t>
            </w:r>
          </w:p>
        </w:tc>
        <w:tc>
          <w:tcPr>
            <w:tcW w:w="3600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4E671" w14:textId="77777777" w:rsidR="00034775" w:rsidRPr="00A03EA4" w:rsidRDefault="00034775" w:rsidP="00034775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Mail is sent out on time and accurate records are available.</w:t>
            </w:r>
          </w:p>
          <w:p w14:paraId="717EF64E" w14:textId="457CAD97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4775" w:rsidRPr="002E5818" w14:paraId="717EF653" w14:textId="77777777" w:rsidTr="00A03EA4">
        <w:trPr>
          <w:trHeight w:val="361"/>
        </w:trPr>
        <w:tc>
          <w:tcPr>
            <w:tcW w:w="2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0" w14:textId="77777777" w:rsidR="00034775" w:rsidRPr="002E5818" w:rsidRDefault="00034775" w:rsidP="006918D0">
            <w:pPr>
              <w:pStyle w:val="Heading1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1" w14:textId="779AA1A5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Ensure reception is always tidy and adequately maintained</w:t>
            </w:r>
          </w:p>
        </w:tc>
        <w:tc>
          <w:tcPr>
            <w:tcW w:w="3600" w:type="dxa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2" w14:textId="215BCF95" w:rsidR="00034775" w:rsidRPr="00A03EA4" w:rsidRDefault="00034775" w:rsidP="006918D0">
            <w:pPr>
              <w:keepNext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Reception and meeting rooms are clean and tidy at all times.</w:t>
            </w:r>
          </w:p>
        </w:tc>
      </w:tr>
      <w:tr w:rsidR="00BF61F7" w:rsidRPr="002E5818" w14:paraId="51B07313" w14:textId="77777777" w:rsidTr="00A03EA4">
        <w:trPr>
          <w:trHeight w:val="170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D2C97" w14:textId="656215EB" w:rsidR="00BF61F7" w:rsidRPr="002E5818" w:rsidRDefault="00BF61F7" w:rsidP="006918D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  <w:r w:rsidRPr="00515A5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General</w:t>
            </w:r>
          </w:p>
        </w:tc>
        <w:tc>
          <w:tcPr>
            <w:tcW w:w="4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08257" w14:textId="77777777" w:rsidR="00BF61F7" w:rsidRPr="00922AE0" w:rsidRDefault="00BF61F7" w:rsidP="00515A54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Prepare records for auditors as necessary.</w:t>
            </w:r>
          </w:p>
          <w:p w14:paraId="13547FFD" w14:textId="77777777" w:rsidR="00BF61F7" w:rsidRPr="00A03EA4" w:rsidRDefault="00BF61F7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ECC4D" w14:textId="60F24EFB" w:rsidR="00BF61F7" w:rsidRPr="00A03EA4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All records are prepared and readily available for auditors.</w:t>
            </w:r>
          </w:p>
        </w:tc>
      </w:tr>
      <w:tr w:rsidR="00BF61F7" w:rsidRPr="002E5818" w14:paraId="421A2EEC" w14:textId="77777777" w:rsidTr="00A03EA4">
        <w:trPr>
          <w:trHeight w:val="170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16447" w14:textId="77777777" w:rsidR="00BF61F7" w:rsidRPr="002E5818" w:rsidRDefault="00BF61F7" w:rsidP="006918D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0A5E0" w14:textId="1188DDC3" w:rsidR="00BF61F7" w:rsidRPr="00A03EA4" w:rsidRDefault="00BF61F7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 o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>ther general duties such as phone enquiries, filing, archiving, etc.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8AA66" w14:textId="77777777" w:rsidR="00BF61F7" w:rsidRPr="00922AE0" w:rsidRDefault="00BF61F7" w:rsidP="00515A54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general duties are completed to satisfaction. </w:t>
            </w:r>
          </w:p>
          <w:p w14:paraId="0808510E" w14:textId="77777777" w:rsidR="00BF61F7" w:rsidRPr="00A03EA4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61F7" w:rsidRPr="002E5818" w14:paraId="7BCAC684" w14:textId="77777777" w:rsidTr="00A03EA4">
        <w:trPr>
          <w:trHeight w:val="170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3DC5C" w14:textId="77777777" w:rsidR="00BF61F7" w:rsidRPr="002E5818" w:rsidRDefault="00BF61F7" w:rsidP="006918D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4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8381B" w14:textId="77777777" w:rsidR="00BF61F7" w:rsidRPr="00922AE0" w:rsidRDefault="00BF61F7" w:rsidP="00515A54">
            <w:pPr>
              <w:pStyle w:val="ListParagraph"/>
              <w:keepNext/>
              <w:numPr>
                <w:ilvl w:val="0"/>
                <w:numId w:val="8"/>
              </w:numPr>
              <w:tabs>
                <w:tab w:val="num" w:pos="432"/>
                <w:tab w:val="left" w:pos="10530"/>
              </w:tabs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Keep updated on any legislation or industry changes through websites (e.g. ATO) and other media such as industry newsletters 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subscriptions.</w:t>
            </w:r>
          </w:p>
          <w:p w14:paraId="05397E1B" w14:textId="77777777" w:rsidR="00BF61F7" w:rsidRPr="00A03EA4" w:rsidRDefault="00BF61F7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78CA2" w14:textId="026E44A5" w:rsidR="00BF61F7" w:rsidRPr="00A03EA4" w:rsidRDefault="00BF61F7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Finance Coordinator</w:t>
            </w:r>
            <w:r w:rsidRPr="00922A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informed of any relevant legislation or industry standard changes. Correspondence from the Australian Taxation Office as well as their website is regularly reviewed to ensure compliance with taxation laws.</w:t>
            </w:r>
          </w:p>
        </w:tc>
      </w:tr>
      <w:tr w:rsidR="006918D0" w:rsidRPr="002E5818" w14:paraId="717EF657" w14:textId="77777777" w:rsidTr="00A03EA4">
        <w:trPr>
          <w:trHeight w:val="170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54" w14:textId="77777777" w:rsidR="006918D0" w:rsidRPr="002E5818" w:rsidRDefault="006918D0" w:rsidP="006918D0">
            <w:pPr>
              <w:keepNext/>
              <w:tabs>
                <w:tab w:val="num" w:pos="72"/>
              </w:tabs>
              <w:rPr>
                <w:rFonts w:ascii="Arial" w:hAnsi="Arial" w:cs="Arial"/>
                <w:color w:val="000000"/>
              </w:rPr>
            </w:pPr>
            <w:r w:rsidRPr="002E58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Be compliant with Work Health and Safety</w:t>
            </w:r>
            <w:r w:rsidRPr="002E58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(WH&amp;S) and be responsible for ensuring standards are maintained. </w:t>
            </w:r>
          </w:p>
        </w:tc>
        <w:tc>
          <w:tcPr>
            <w:tcW w:w="4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5" w14:textId="77777777" w:rsidR="006918D0" w:rsidRPr="00A03EA4" w:rsidRDefault="006918D0" w:rsidP="006918D0">
            <w:pPr>
              <w:keepNext/>
              <w:ind w:left="132" w:right="21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Demonstrate knowledge and understanding of WHS requirements. 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6" w14:textId="77777777" w:rsidR="006918D0" w:rsidRPr="00A03EA4" w:rsidRDefault="006918D0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Documentation is produced in a timely manner, e.g. incident report forms, hazard notification form.</w:t>
            </w:r>
          </w:p>
        </w:tc>
      </w:tr>
      <w:tr w:rsidR="006918D0" w:rsidRPr="002E5818" w14:paraId="717EF65B" w14:textId="77777777" w:rsidTr="00A03EA4">
        <w:trPr>
          <w:trHeight w:val="284"/>
        </w:trPr>
        <w:tc>
          <w:tcPr>
            <w:tcW w:w="2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58" w14:textId="77777777" w:rsidR="006918D0" w:rsidRPr="002E5818" w:rsidRDefault="006918D0" w:rsidP="006918D0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9" w14:textId="77777777" w:rsidR="006918D0" w:rsidRPr="00A03EA4" w:rsidRDefault="006918D0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>Take all reasonable action to protect Multitask assets from damage and or loss.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A" w14:textId="77777777" w:rsidR="006918D0" w:rsidRPr="00A03EA4" w:rsidRDefault="006918D0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Compliance policy, procedures and safe working practices are adhered to.</w:t>
            </w:r>
          </w:p>
        </w:tc>
      </w:tr>
      <w:tr w:rsidR="00A03EA4" w:rsidRPr="002E5818" w14:paraId="717EF65F" w14:textId="77777777" w:rsidTr="00A03EA4">
        <w:trPr>
          <w:trHeight w:val="340"/>
        </w:trPr>
        <w:tc>
          <w:tcPr>
            <w:tcW w:w="210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C" w14:textId="77777777" w:rsidR="00A03EA4" w:rsidRPr="002E5818" w:rsidRDefault="00A03EA4" w:rsidP="006918D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E58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Continuous improvement</w:t>
            </w:r>
          </w:p>
        </w:tc>
        <w:tc>
          <w:tcPr>
            <w:tcW w:w="41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D" w14:textId="126913F0" w:rsidR="00A03EA4" w:rsidRPr="00A03EA4" w:rsidRDefault="00A03EA4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>Take opportunities to increase skills through identifying relevant training and study opportunities that will contribute to improved organisational outcomes.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5E" w14:textId="6F6E08CD" w:rsidR="00A03EA4" w:rsidRPr="00A03EA4" w:rsidRDefault="00A03EA4" w:rsidP="006918D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There is active participation in relevant projects, meetings, training activities etc. evidenced by calendar use.</w:t>
            </w:r>
          </w:p>
        </w:tc>
      </w:tr>
      <w:tr w:rsidR="00450F9A" w:rsidRPr="002E5818" w14:paraId="717EF668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65" w14:textId="77777777" w:rsidR="00450F9A" w:rsidRPr="002E5818" w:rsidRDefault="00450F9A" w:rsidP="006918D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66" w14:textId="3CB4DAB8" w:rsidR="00450F9A" w:rsidRPr="00A03EA4" w:rsidRDefault="00450F9A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67" w14:textId="77777777" w:rsidR="00450F9A" w:rsidRPr="00A03EA4" w:rsidRDefault="00450F9A" w:rsidP="006918D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Relevant training is identified in both supervision and appraisal documentation and evidence it has been followed through.</w:t>
            </w:r>
          </w:p>
        </w:tc>
      </w:tr>
      <w:tr w:rsidR="006918D0" w:rsidRPr="002E5818" w14:paraId="717EF66C" w14:textId="77777777" w:rsidTr="00A03EA4">
        <w:trPr>
          <w:trHeight w:val="361"/>
        </w:trPr>
        <w:tc>
          <w:tcPr>
            <w:tcW w:w="210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69" w14:textId="77777777" w:rsidR="006918D0" w:rsidRPr="002E5818" w:rsidRDefault="006918D0" w:rsidP="006918D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6A" w14:textId="77777777" w:rsidR="006918D0" w:rsidRPr="00A03EA4" w:rsidRDefault="006918D0" w:rsidP="006918D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commitment to change management processes.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6B" w14:textId="77777777" w:rsidR="006918D0" w:rsidRPr="00A03EA4" w:rsidRDefault="006918D0" w:rsidP="006918D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Organisational changes and sustainable environmental practice is supported.</w:t>
            </w:r>
          </w:p>
        </w:tc>
      </w:tr>
      <w:tr w:rsidR="006918D0" w:rsidRPr="002E5818" w14:paraId="717EF671" w14:textId="77777777" w:rsidTr="00A03EA4">
        <w:trPr>
          <w:trHeight w:val="361"/>
        </w:trPr>
        <w:tc>
          <w:tcPr>
            <w:tcW w:w="2100" w:type="dxa"/>
            <w:vMerge/>
            <w:tcBorders>
              <w:bottom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6D" w14:textId="77777777" w:rsidR="006918D0" w:rsidRPr="002E5818" w:rsidRDefault="006918D0" w:rsidP="006918D0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6E" w14:textId="77777777" w:rsidR="006918D0" w:rsidRPr="00A03EA4" w:rsidRDefault="006918D0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and develop project opportunities to address service gaps, implement project work and report on findings and recommendations.</w:t>
            </w:r>
          </w:p>
          <w:p w14:paraId="717EF66F" w14:textId="77777777" w:rsidR="006918D0" w:rsidRPr="00A03EA4" w:rsidRDefault="006918D0" w:rsidP="006918D0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0" w14:textId="77777777" w:rsidR="006918D0" w:rsidRPr="00A03EA4" w:rsidRDefault="006918D0" w:rsidP="006918D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There is evidence through supervision and meetings that gaps are identified and projects developed and undertaken to enhance service delivery.</w:t>
            </w:r>
          </w:p>
        </w:tc>
      </w:tr>
      <w:tr w:rsidR="006918D0" w:rsidRPr="002E5818" w14:paraId="717EF675" w14:textId="77777777" w:rsidTr="00A03EA4">
        <w:trPr>
          <w:trHeight w:val="1518"/>
        </w:trPr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2" w14:textId="21583CB2" w:rsidR="006918D0" w:rsidRPr="002E5818" w:rsidRDefault="006918D0" w:rsidP="006918D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E58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 xml:space="preserve">Be compliant with codes, guidelines, policies, procedures </w:t>
            </w:r>
          </w:p>
        </w:tc>
        <w:tc>
          <w:tcPr>
            <w:tcW w:w="4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3" w14:textId="694F9A6F" w:rsidR="006918D0" w:rsidRPr="00A03EA4" w:rsidRDefault="006918D0" w:rsidP="006918D0">
            <w:pPr>
              <w:keepNext/>
              <w:ind w:left="132" w:right="2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/>
                <w:sz w:val="20"/>
                <w:szCs w:val="20"/>
              </w:rPr>
              <w:t>Demonstrate knowledge and understanding of codes, guidelines, policies and as amended from time to time.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4" w14:textId="2DE48C96" w:rsidR="006918D0" w:rsidRPr="00A03EA4" w:rsidRDefault="006918D0" w:rsidP="006918D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Codes, guidelines, policies, procedures are adhered to at all times.</w:t>
            </w:r>
          </w:p>
        </w:tc>
      </w:tr>
      <w:tr w:rsidR="006918D0" w:rsidRPr="002E5818" w14:paraId="717EF67A" w14:textId="77777777" w:rsidTr="00A03EA4">
        <w:trPr>
          <w:trHeight w:val="255"/>
        </w:trPr>
        <w:tc>
          <w:tcPr>
            <w:tcW w:w="21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6" w14:textId="77777777" w:rsidR="006918D0" w:rsidRPr="002E5818" w:rsidRDefault="006918D0" w:rsidP="006918D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2E5818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Comply with Equal Opportunity and relevant legislation and support diversity.</w:t>
            </w:r>
          </w:p>
          <w:p w14:paraId="717EF677" w14:textId="77777777" w:rsidR="006918D0" w:rsidRPr="002E5818" w:rsidRDefault="006918D0" w:rsidP="006918D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8" w14:textId="77777777" w:rsidR="006918D0" w:rsidRPr="00A03EA4" w:rsidRDefault="006918D0" w:rsidP="006918D0">
            <w:pPr>
              <w:keepNext/>
              <w:ind w:left="1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/>
                <w:sz w:val="20"/>
                <w:szCs w:val="20"/>
              </w:rPr>
              <w:t>Support a work environment that is free from discrimination, harassment, bullying and refrain from engagement in any activities that may be offensive, humiliating, uncomfortable for; or derogatory towards; participants, other staff or the community. Model appropriate standards of professional conduct at all times.</w:t>
            </w: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9" w14:textId="77777777" w:rsidR="006918D0" w:rsidRPr="00A03EA4" w:rsidRDefault="006918D0" w:rsidP="006918D0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03EA4">
              <w:rPr>
                <w:rFonts w:ascii="Arial" w:hAnsi="Arial" w:cs="Arial"/>
                <w:sz w:val="20"/>
                <w:szCs w:val="20"/>
              </w:rPr>
              <w:t>Interactions with participants, colleagues and stakeholders are undertaken in a courteous and sensitive manner. Cultural and linguistic diversity is taken into consideration.</w:t>
            </w:r>
          </w:p>
        </w:tc>
      </w:tr>
      <w:tr w:rsidR="006918D0" w:rsidRPr="002E5818" w14:paraId="717EF67E" w14:textId="77777777" w:rsidTr="00A03EA4">
        <w:trPr>
          <w:trHeight w:val="255"/>
        </w:trPr>
        <w:tc>
          <w:tcPr>
            <w:tcW w:w="210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B" w14:textId="77777777" w:rsidR="006918D0" w:rsidRPr="002E5818" w:rsidRDefault="006918D0" w:rsidP="006918D0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19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C" w14:textId="77777777" w:rsidR="006918D0" w:rsidRPr="00A03EA4" w:rsidRDefault="006918D0" w:rsidP="006918D0">
            <w:pPr>
              <w:keepNext/>
              <w:ind w:left="1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EF67D" w14:textId="77777777" w:rsidR="006918D0" w:rsidRPr="00A03EA4" w:rsidRDefault="006918D0" w:rsidP="006918D0">
            <w:pPr>
              <w:pStyle w:val="BodyText"/>
              <w:keepNext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EA4">
              <w:rPr>
                <w:rFonts w:ascii="Arial" w:hAnsi="Arial" w:cs="Arial"/>
                <w:color w:val="000000"/>
                <w:sz w:val="20"/>
                <w:szCs w:val="20"/>
              </w:rPr>
              <w:t>There is positive feedback from others regarding your interactions.</w:t>
            </w:r>
          </w:p>
        </w:tc>
      </w:tr>
      <w:tr w:rsidR="006918D0" w:rsidRPr="002E5818" w14:paraId="717EF682" w14:textId="77777777" w:rsidTr="009E75EA">
        <w:trPr>
          <w:trHeight w:val="255"/>
        </w:trPr>
        <w:tc>
          <w:tcPr>
            <w:tcW w:w="990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F67F" w14:textId="77777777" w:rsidR="006918D0" w:rsidRPr="002E5818" w:rsidRDefault="006918D0" w:rsidP="006918D0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7EF680" w14:textId="77777777" w:rsidR="006918D0" w:rsidRPr="002E5818" w:rsidRDefault="006918D0" w:rsidP="006918D0">
            <w:pPr>
              <w:keepNext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duties related to the role as requested by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Finance Coordinator</w:t>
            </w:r>
            <w:r w:rsidRPr="002E58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Nominee.</w:t>
            </w:r>
          </w:p>
          <w:p w14:paraId="717EF681" w14:textId="77777777" w:rsidR="006918D0" w:rsidRPr="002E5818" w:rsidRDefault="006918D0" w:rsidP="006918D0">
            <w:pPr>
              <w:keepNext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7EF683" w14:textId="77777777" w:rsidR="00F95134" w:rsidRPr="002E5818" w:rsidRDefault="00F95134" w:rsidP="00A31310">
      <w:pPr>
        <w:keepNext/>
        <w:rPr>
          <w:rFonts w:ascii="Arial" w:hAnsi="Arial" w:cs="Arial"/>
          <w:b/>
          <w:color w:val="000000"/>
        </w:rPr>
      </w:pPr>
    </w:p>
    <w:p w14:paraId="717EF684" w14:textId="77777777" w:rsidR="0081777F" w:rsidRPr="002E5818" w:rsidRDefault="0081777F" w:rsidP="00A3131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5134" w:rsidRPr="002E5818" w14:paraId="717EF686" w14:textId="77777777" w:rsidTr="00D75199">
        <w:tc>
          <w:tcPr>
            <w:tcW w:w="9900" w:type="dxa"/>
          </w:tcPr>
          <w:p w14:paraId="717EF685" w14:textId="77777777" w:rsidR="00F95134" w:rsidRPr="002E5818" w:rsidRDefault="0081777F" w:rsidP="00A31310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Role </w:t>
            </w:r>
            <w:r w:rsidR="00F95134" w:rsidRPr="002E5818">
              <w:rPr>
                <w:rFonts w:ascii="Arial" w:hAnsi="Arial" w:cs="Arial"/>
                <w:b/>
                <w:color w:val="000000"/>
                <w:sz w:val="28"/>
                <w:szCs w:val="28"/>
              </w:rPr>
              <w:t>Criteria</w:t>
            </w:r>
          </w:p>
        </w:tc>
      </w:tr>
      <w:tr w:rsidR="00F95134" w:rsidRPr="002E5818" w14:paraId="717EF699" w14:textId="77777777" w:rsidTr="00D75199">
        <w:tc>
          <w:tcPr>
            <w:tcW w:w="9900" w:type="dxa"/>
          </w:tcPr>
          <w:p w14:paraId="717EF687" w14:textId="77777777" w:rsidR="00F95134" w:rsidRPr="002E5818" w:rsidRDefault="00F95134" w:rsidP="00A3131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14:paraId="717EF688" w14:textId="77777777" w:rsidR="00F95134" w:rsidRPr="002E5818" w:rsidRDefault="00F95134" w:rsidP="00A3131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Qualifications</w:t>
            </w:r>
          </w:p>
          <w:p w14:paraId="0B20803E" w14:textId="5ADC935C" w:rsidR="00A03EA4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color w:val="000000"/>
                <w:sz w:val="20"/>
                <w:szCs w:val="20"/>
              </w:rPr>
              <w:t xml:space="preserve">Relevant qualification </w:t>
            </w:r>
            <w:r w:rsidR="00C600CF">
              <w:rPr>
                <w:rFonts w:ascii="Arial" w:hAnsi="Arial" w:cs="Arial"/>
                <w:color w:val="000000"/>
                <w:sz w:val="20"/>
                <w:szCs w:val="20"/>
              </w:rPr>
              <w:t xml:space="preserve">or experience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Bookkeeping/Accounting </w:t>
            </w:r>
          </w:p>
          <w:p w14:paraId="7091B9DE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color w:val="000000"/>
                <w:sz w:val="20"/>
                <w:szCs w:val="20"/>
              </w:rPr>
              <w:t>Current valid driving license</w:t>
            </w:r>
          </w:p>
          <w:p w14:paraId="717EF68B" w14:textId="77777777" w:rsidR="00F95134" w:rsidRPr="002E5818" w:rsidRDefault="00F95134" w:rsidP="00A31310">
            <w:pPr>
              <w:keepNext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7EF68C" w14:textId="77777777" w:rsidR="00F95134" w:rsidRPr="002E5818" w:rsidRDefault="00F95134" w:rsidP="00A31310">
            <w:pPr>
              <w:keepNext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E581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Professional skills and experience</w:t>
            </w:r>
          </w:p>
          <w:p w14:paraId="3FB56E3F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2E5818"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 xml:space="preserve">Experience in accounts receivable, accounts payable and payroll data entry. </w:t>
            </w:r>
          </w:p>
          <w:p w14:paraId="2E534838" w14:textId="77777777" w:rsidR="00A03EA4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 w:rsidRPr="003F5722">
              <w:rPr>
                <w:rFonts w:ascii="Arial" w:hAnsi="Arial" w:cs="Arial"/>
                <w:bCs/>
                <w:sz w:val="20"/>
                <w:szCs w:val="20"/>
              </w:rPr>
              <w:t xml:space="preserve">Experience 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computeris</w:t>
            </w:r>
            <w:r w:rsidRPr="003F5722">
              <w:rPr>
                <w:rFonts w:ascii="Arial" w:hAnsi="Arial" w:cs="Arial"/>
                <w:bCs/>
                <w:sz w:val="20"/>
                <w:szCs w:val="20"/>
              </w:rPr>
              <w:t xml:space="preserve">ed accounting systems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r w:rsidRPr="00D706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Sage</w:t>
            </w:r>
            <w:r w:rsidRPr="002E5818"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  <w:t xml:space="preserve"> </w:t>
            </w:r>
          </w:p>
          <w:p w14:paraId="2C430DFB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color w:val="000000" w:themeColor="text1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Demonstrated knowledge of NDIA terms and NDIS pricing guide</w:t>
            </w:r>
          </w:p>
          <w:p w14:paraId="237C2383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58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Computer literate: high level of competency with the Microsoft Suite </w:t>
            </w:r>
          </w:p>
          <w:p w14:paraId="6C6B1D72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color w:val="000000"/>
                <w:sz w:val="20"/>
                <w:szCs w:val="20"/>
              </w:rPr>
              <w:t xml:space="preserve">Thorough understanding and commitment to Disability Services Act and Standards, Work Health and Safety and Equal Opportunity. </w:t>
            </w:r>
          </w:p>
          <w:p w14:paraId="717EF692" w14:textId="77777777" w:rsidR="00F95134" w:rsidRPr="002E5818" w:rsidRDefault="00F95134" w:rsidP="00A31310">
            <w:pPr>
              <w:keepNext/>
              <w:ind w:left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17EF693" w14:textId="77777777" w:rsidR="00F95134" w:rsidRPr="002E5818" w:rsidRDefault="00F95134" w:rsidP="00A31310">
            <w:pPr>
              <w:keepNext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Interpersonal skills and experience</w:t>
            </w:r>
          </w:p>
          <w:p w14:paraId="1C0477C7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Demonstrated </w:t>
            </w:r>
            <w:r w:rsidRPr="002E58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ability to problem-solve and use initiative.</w:t>
            </w:r>
          </w:p>
          <w:p w14:paraId="7273C244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Attention to detail and accuracy</w:t>
            </w:r>
          </w:p>
          <w:p w14:paraId="5DF094A6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Strong communication skills and demonstrated capacity to collaborate as part of a diverse team. </w:t>
            </w:r>
          </w:p>
          <w:p w14:paraId="71839E83" w14:textId="77777777" w:rsidR="00A03EA4" w:rsidRPr="002E5818" w:rsidRDefault="00A03EA4" w:rsidP="00A03EA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58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Ability to work autonomously and utilise time effectively</w:t>
            </w:r>
          </w:p>
          <w:p w14:paraId="717EF698" w14:textId="77777777" w:rsidR="00D73C3C" w:rsidRPr="002E5818" w:rsidRDefault="00D73C3C" w:rsidP="00D73C3C">
            <w:pPr>
              <w:pStyle w:val="ListParagraph"/>
              <w:keepNext/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7EF69A" w14:textId="5B3A7C8E" w:rsidR="00F927CD" w:rsidRDefault="00F927CD" w:rsidP="003861E6">
      <w:pPr>
        <w:keepNext/>
        <w:ind w:left="-540"/>
        <w:rPr>
          <w:rFonts w:ascii="Arial" w:hAnsi="Arial" w:cs="Arial"/>
        </w:rPr>
      </w:pPr>
    </w:p>
    <w:p w14:paraId="717EF69B" w14:textId="49FF6B47" w:rsidR="00623A2D" w:rsidRDefault="0047387C" w:rsidP="003861E6">
      <w:pPr>
        <w:keepNext/>
        <w:ind w:left="-540"/>
      </w:pPr>
      <w:r>
        <w:rPr>
          <w:noProof/>
        </w:rPr>
        <w:lastRenderedPageBreak/>
        <w:object w:dxaOrig="1440" w:dyaOrig="1440" w14:anchorId="134D2927">
          <v:shape id="_x0000_s1032" type="#_x0000_t75" style="position:absolute;left:0;text-align:left;margin-left:0;margin-top:0;width:459pt;height:324.75pt;z-index:251660288;mso-position-horizontal:center;mso-position-horizontal-relative:text;mso-position-vertical:absolute;mso-position-vertical-relative:text" wrapcoords="-35 50 -35 21550 21600 21550 21600 50 -35 50">
            <v:imagedata r:id="rId12" o:title=""/>
            <w10:wrap type="tight"/>
          </v:shape>
          <o:OLEObject Type="Embed" ProgID="Visio.Drawing.15" ShapeID="_x0000_s1032" DrawAspect="Content" ObjectID="_1613974011" r:id="rId13"/>
        </w:object>
      </w:r>
    </w:p>
    <w:p w14:paraId="717EF69C" w14:textId="77777777" w:rsidR="00623A2D" w:rsidRPr="002E5818" w:rsidRDefault="00623A2D" w:rsidP="003861E6">
      <w:pPr>
        <w:keepNext/>
        <w:ind w:left="-540"/>
        <w:rPr>
          <w:rFonts w:ascii="Arial" w:hAnsi="Arial" w:cs="Arial"/>
        </w:rPr>
      </w:pPr>
    </w:p>
    <w:p w14:paraId="74D30C86" w14:textId="77777777" w:rsidR="004A2466" w:rsidRDefault="004A2466" w:rsidP="003861E6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169F5A" w14:textId="77777777" w:rsidR="004A2466" w:rsidRDefault="004A2466" w:rsidP="003861E6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F3DBBD" w14:textId="77777777" w:rsidR="004A2466" w:rsidRDefault="004A2466" w:rsidP="003861E6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2E73FE" w14:textId="77777777" w:rsidR="00397E63" w:rsidRDefault="00397E63" w:rsidP="003861E6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163D73" w14:textId="77777777" w:rsidR="0047387C" w:rsidRDefault="0047387C" w:rsidP="003861E6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7EF69D" w14:textId="5A2E353C" w:rsidR="003861E6" w:rsidRPr="002E5818" w:rsidRDefault="000F3B8E" w:rsidP="003861E6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2E5818">
        <w:rPr>
          <w:rFonts w:ascii="Arial" w:hAnsi="Arial" w:cs="Arial"/>
          <w:b/>
          <w:color w:val="000000" w:themeColor="text1"/>
          <w:sz w:val="22"/>
          <w:szCs w:val="22"/>
        </w:rPr>
        <w:t>Variation t</w:t>
      </w:r>
      <w:r w:rsidR="0081777F" w:rsidRPr="002E5818">
        <w:rPr>
          <w:rFonts w:ascii="Arial" w:hAnsi="Arial" w:cs="Arial"/>
          <w:b/>
          <w:color w:val="000000" w:themeColor="text1"/>
          <w:sz w:val="22"/>
          <w:szCs w:val="22"/>
        </w:rPr>
        <w:t>o Conditions o</w:t>
      </w:r>
      <w:r w:rsidR="00D73C3C" w:rsidRPr="002E5818">
        <w:rPr>
          <w:rFonts w:ascii="Arial" w:hAnsi="Arial" w:cs="Arial"/>
          <w:b/>
          <w:color w:val="000000" w:themeColor="text1"/>
          <w:sz w:val="22"/>
          <w:szCs w:val="22"/>
        </w:rPr>
        <w:t>f Employment</w:t>
      </w:r>
    </w:p>
    <w:p w14:paraId="717EF69E" w14:textId="77777777" w:rsidR="003861E6" w:rsidRPr="002E5818" w:rsidRDefault="003861E6" w:rsidP="003861E6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2E5818">
        <w:rPr>
          <w:rFonts w:ascii="Arial" w:hAnsi="Arial" w:cs="Arial"/>
          <w:color w:val="000000" w:themeColor="text1"/>
          <w:sz w:val="20"/>
          <w:szCs w:val="20"/>
        </w:rPr>
        <w:t>These conditions of employment, your duties and your location may be varied by Multitask during th</w:t>
      </w:r>
      <w:r w:rsidR="000F3B8E" w:rsidRPr="002E5818">
        <w:rPr>
          <w:rFonts w:ascii="Arial" w:hAnsi="Arial" w:cs="Arial"/>
          <w:color w:val="000000" w:themeColor="text1"/>
          <w:sz w:val="20"/>
          <w:szCs w:val="20"/>
        </w:rPr>
        <w:t>e term of your employment. The t</w:t>
      </w:r>
      <w:r w:rsidRPr="002E5818">
        <w:rPr>
          <w:rFonts w:ascii="Arial" w:hAnsi="Arial" w:cs="Arial"/>
          <w:color w:val="000000" w:themeColor="text1"/>
          <w:sz w:val="20"/>
          <w:szCs w:val="20"/>
        </w:rPr>
        <w:t xml:space="preserve">erms and </w:t>
      </w:r>
      <w:r w:rsidR="000F3B8E" w:rsidRPr="002E5818">
        <w:rPr>
          <w:rFonts w:ascii="Arial" w:hAnsi="Arial" w:cs="Arial"/>
          <w:color w:val="000000" w:themeColor="text1"/>
          <w:sz w:val="20"/>
          <w:szCs w:val="20"/>
        </w:rPr>
        <w:t>c</w:t>
      </w:r>
      <w:r w:rsidRPr="002E5818">
        <w:rPr>
          <w:rFonts w:ascii="Arial" w:hAnsi="Arial" w:cs="Arial"/>
          <w:color w:val="000000" w:themeColor="text1"/>
          <w:sz w:val="20"/>
          <w:szCs w:val="20"/>
        </w:rPr>
        <w:t>onditions in this Position Description are to be read i</w:t>
      </w:r>
      <w:r w:rsidR="000F3B8E" w:rsidRPr="002E5818">
        <w:rPr>
          <w:rFonts w:ascii="Arial" w:hAnsi="Arial" w:cs="Arial"/>
          <w:color w:val="000000" w:themeColor="text1"/>
          <w:sz w:val="20"/>
          <w:szCs w:val="20"/>
        </w:rPr>
        <w:t>n conjunction with the general t</w:t>
      </w:r>
      <w:r w:rsidRPr="002E5818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 w:rsidRPr="002E5818">
        <w:rPr>
          <w:rFonts w:ascii="Arial" w:hAnsi="Arial" w:cs="Arial"/>
          <w:color w:val="000000" w:themeColor="text1"/>
          <w:sz w:val="20"/>
          <w:szCs w:val="20"/>
        </w:rPr>
        <w:t>and c</w:t>
      </w:r>
      <w:r w:rsidRPr="002E5818">
        <w:rPr>
          <w:rFonts w:ascii="Arial" w:hAnsi="Arial" w:cs="Arial"/>
          <w:color w:val="000000" w:themeColor="text1"/>
          <w:sz w:val="20"/>
          <w:szCs w:val="20"/>
        </w:rPr>
        <w:t xml:space="preserve">onditions of </w:t>
      </w:r>
      <w:r w:rsidR="000F3B8E" w:rsidRPr="002E5818">
        <w:rPr>
          <w:rFonts w:ascii="Arial" w:hAnsi="Arial" w:cs="Arial"/>
          <w:color w:val="000000" w:themeColor="text1"/>
          <w:sz w:val="20"/>
          <w:szCs w:val="20"/>
        </w:rPr>
        <w:t>e</w:t>
      </w:r>
      <w:r w:rsidRPr="002E5818">
        <w:rPr>
          <w:rFonts w:ascii="Arial" w:hAnsi="Arial" w:cs="Arial"/>
          <w:color w:val="000000" w:themeColor="text1"/>
          <w:sz w:val="20"/>
          <w:szCs w:val="20"/>
        </w:rPr>
        <w:t>mployment which form part of your letter of offer.</w:t>
      </w:r>
    </w:p>
    <w:p w14:paraId="717EF69F" w14:textId="77777777" w:rsidR="003861E6" w:rsidRPr="002E5818" w:rsidRDefault="003861E6" w:rsidP="003861E6">
      <w:pPr>
        <w:keepNext/>
        <w:rPr>
          <w:rFonts w:ascii="Arial" w:hAnsi="Arial" w:cs="Arial"/>
          <w:color w:val="000000" w:themeColor="text1"/>
          <w:sz w:val="20"/>
          <w:szCs w:val="20"/>
        </w:rPr>
      </w:pPr>
      <w:r w:rsidRPr="002E5818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717EF6A0" w14:textId="77777777" w:rsidR="003861E6" w:rsidRPr="002E5818" w:rsidRDefault="00D73C3C" w:rsidP="003861E6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2E5818">
        <w:rPr>
          <w:rStyle w:val="Strong"/>
          <w:rFonts w:ascii="Arial" w:hAnsi="Arial" w:cs="Arial"/>
          <w:color w:val="000000" w:themeColor="text1"/>
          <w:sz w:val="22"/>
          <w:szCs w:val="22"/>
        </w:rPr>
        <w:t>Agreement</w:t>
      </w:r>
    </w:p>
    <w:p w14:paraId="717EF6A1" w14:textId="77777777" w:rsidR="003861E6" w:rsidRPr="002E5818" w:rsidRDefault="003861E6" w:rsidP="003861E6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2E5818">
        <w:rPr>
          <w:rFonts w:ascii="Arial" w:hAnsi="Arial" w:cs="Arial"/>
          <w:color w:val="000000" w:themeColor="text1"/>
          <w:sz w:val="20"/>
          <w:szCs w:val="20"/>
        </w:rPr>
        <w:t>I hereby accept and agree to the duties in this Position Description. I understand that this Position Description is to be re</w:t>
      </w:r>
      <w:r w:rsidR="000F3B8E" w:rsidRPr="002E5818">
        <w:rPr>
          <w:rFonts w:ascii="Arial" w:hAnsi="Arial" w:cs="Arial"/>
          <w:color w:val="000000" w:themeColor="text1"/>
          <w:sz w:val="20"/>
          <w:szCs w:val="20"/>
        </w:rPr>
        <w:t>ad in conjunction with the g</w:t>
      </w:r>
      <w:r w:rsidRPr="002E5818">
        <w:rPr>
          <w:rFonts w:ascii="Arial" w:hAnsi="Arial" w:cs="Arial"/>
          <w:color w:val="000000" w:themeColor="text1"/>
          <w:sz w:val="20"/>
          <w:szCs w:val="20"/>
        </w:rPr>
        <w:t xml:space="preserve">eneral </w:t>
      </w:r>
      <w:r w:rsidR="000F3B8E" w:rsidRPr="002E5818">
        <w:rPr>
          <w:rFonts w:ascii="Arial" w:hAnsi="Arial" w:cs="Arial"/>
          <w:color w:val="000000" w:themeColor="text1"/>
          <w:sz w:val="20"/>
          <w:szCs w:val="20"/>
        </w:rPr>
        <w:t>t</w:t>
      </w:r>
      <w:r w:rsidRPr="002E5818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 w:rsidRPr="002E5818">
        <w:rPr>
          <w:rFonts w:ascii="Arial" w:hAnsi="Arial" w:cs="Arial"/>
          <w:color w:val="000000" w:themeColor="text1"/>
          <w:sz w:val="20"/>
          <w:szCs w:val="20"/>
        </w:rPr>
        <w:t>and conditions of e</w:t>
      </w:r>
      <w:r w:rsidRPr="002E5818">
        <w:rPr>
          <w:rFonts w:ascii="Arial" w:hAnsi="Arial" w:cs="Arial"/>
          <w:color w:val="000000" w:themeColor="text1"/>
          <w:sz w:val="20"/>
          <w:szCs w:val="20"/>
        </w:rPr>
        <w:t>mployment and I agree to abide by the terms and conditions stipulated therein.</w:t>
      </w:r>
    </w:p>
    <w:p w14:paraId="717EF6A2" w14:textId="77777777" w:rsidR="003861E6" w:rsidRPr="002E5818" w:rsidRDefault="003861E6" w:rsidP="003861E6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2E5818">
        <w:rPr>
          <w:rFonts w:ascii="Arial" w:hAnsi="Arial" w:cs="Arial"/>
          <w:color w:val="000000" w:themeColor="text1"/>
          <w:sz w:val="22"/>
          <w:szCs w:val="22"/>
        </w:rPr>
        <w:t>   </w:t>
      </w:r>
    </w:p>
    <w:p w14:paraId="717EF6A3" w14:textId="77777777" w:rsidR="003861E6" w:rsidRPr="002E5818" w:rsidRDefault="003861E6" w:rsidP="009B7144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2E5818">
        <w:rPr>
          <w:rFonts w:ascii="Arial" w:hAnsi="Arial" w:cs="Arial"/>
          <w:color w:val="000000" w:themeColor="text1"/>
          <w:sz w:val="20"/>
          <w:szCs w:val="20"/>
        </w:rPr>
        <w:t>Name:</w:t>
      </w:r>
      <w:r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2E5818">
        <w:rPr>
          <w:rFonts w:ascii="Arial" w:hAnsi="Arial" w:cs="Arial"/>
          <w:color w:val="000000" w:themeColor="text1"/>
          <w:sz w:val="20"/>
          <w:szCs w:val="20"/>
        </w:rPr>
        <w:t> </w:t>
      </w:r>
      <w:r w:rsidR="009B7144" w:rsidRPr="002E5818">
        <w:rPr>
          <w:rFonts w:ascii="Arial" w:hAnsi="Arial" w:cs="Arial"/>
          <w:color w:val="000000" w:themeColor="text1"/>
          <w:sz w:val="20"/>
          <w:szCs w:val="20"/>
        </w:rPr>
        <w:t>Signature: </w:t>
      </w:r>
      <w:r w:rsidR="009B7144"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9B7144"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9B7144"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9B7144"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D73C3C"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D73C3C" w:rsidRPr="002E581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9B7144" w:rsidRPr="002E5818">
        <w:rPr>
          <w:rFonts w:ascii="Arial" w:hAnsi="Arial" w:cs="Arial"/>
          <w:color w:val="000000" w:themeColor="text1"/>
          <w:sz w:val="20"/>
          <w:szCs w:val="20"/>
        </w:rPr>
        <w:t xml:space="preserve">Date: </w:t>
      </w:r>
      <w:r w:rsidR="009B7144"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9B7144" w:rsidRPr="002E581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14:paraId="717EF6A4" w14:textId="77777777" w:rsidR="00813A8D" w:rsidRPr="002E5818" w:rsidRDefault="009B7144" w:rsidP="009B7144">
      <w:pPr>
        <w:keepNext/>
        <w:ind w:left="-540"/>
        <w:rPr>
          <w:rFonts w:ascii="Arial" w:hAnsi="Arial" w:cs="Arial"/>
          <w:b/>
          <w:sz w:val="48"/>
          <w:szCs w:val="48"/>
        </w:rPr>
      </w:pPr>
      <w:r w:rsidRPr="002E5818">
        <w:rPr>
          <w:rFonts w:ascii="Arial" w:hAnsi="Arial" w:cs="Arial"/>
          <w:color w:val="000000" w:themeColor="text1"/>
          <w:sz w:val="16"/>
          <w:szCs w:val="16"/>
        </w:rPr>
        <w:t>(Please Print)</w:t>
      </w:r>
    </w:p>
    <w:sectPr w:rsidR="00813A8D" w:rsidRPr="002E5818" w:rsidSect="00BB77C8">
      <w:footerReference w:type="default" r:id="rId14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F6AB" w14:textId="77777777" w:rsidR="00BE4189" w:rsidRDefault="00BE4189">
      <w:r>
        <w:separator/>
      </w:r>
    </w:p>
  </w:endnote>
  <w:endnote w:type="continuationSeparator" w:id="0">
    <w:p w14:paraId="717EF6AC" w14:textId="77777777" w:rsidR="00BE4189" w:rsidRDefault="00BE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F6AD" w14:textId="7D4F70B5" w:rsidR="003A3D4C" w:rsidRPr="005A4D6A" w:rsidRDefault="002F76B8" w:rsidP="003A3D4C">
    <w:pPr>
      <w:pStyle w:val="Footer"/>
      <w:rPr>
        <w:rFonts w:ascii="Arial" w:hAnsi="Arial" w:cs="Arial"/>
        <w:b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Issue 2 131118</w:t>
    </w:r>
    <w:r w:rsidR="003A3D4C" w:rsidRPr="005A4D6A">
      <w:rPr>
        <w:rFonts w:ascii="Arial" w:hAnsi="Arial" w:cs="Arial"/>
        <w:color w:val="000000" w:themeColor="text1"/>
        <w:sz w:val="16"/>
        <w:szCs w:val="16"/>
      </w:rPr>
      <w:t xml:space="preserve"> Review 30111</w:t>
    </w:r>
    <w:r>
      <w:rPr>
        <w:rFonts w:ascii="Arial" w:hAnsi="Arial" w:cs="Arial"/>
        <w:color w:val="000000" w:themeColor="text1"/>
        <w:sz w:val="16"/>
        <w:szCs w:val="16"/>
      </w:rPr>
      <w:t>20</w:t>
    </w:r>
    <w:r w:rsidR="003A3D4C" w:rsidRPr="005A4D6A">
      <w:rPr>
        <w:rFonts w:ascii="Arial" w:hAnsi="Arial" w:cs="Arial"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      </w:t>
    </w:r>
    <w:r w:rsidR="003A3D4C" w:rsidRPr="005A4D6A">
      <w:rPr>
        <w:rFonts w:ascii="Arial" w:hAnsi="Arial" w:cs="Arial"/>
        <w:color w:val="000000" w:themeColor="text1"/>
        <w:sz w:val="16"/>
        <w:szCs w:val="16"/>
      </w:rPr>
      <w:t xml:space="preserve"> Page </w:t>
    </w:r>
    <w:r w:rsidR="003A3D4C" w:rsidRPr="005A4D6A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3A3D4C" w:rsidRPr="005A4D6A">
      <w:rPr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3A3D4C" w:rsidRPr="005A4D6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47387C">
      <w:rPr>
        <w:rFonts w:ascii="Arial" w:hAnsi="Arial" w:cs="Arial"/>
        <w:noProof/>
        <w:color w:val="000000" w:themeColor="text1"/>
        <w:sz w:val="16"/>
        <w:szCs w:val="16"/>
      </w:rPr>
      <w:t>1</w:t>
    </w:r>
    <w:r w:rsidR="003A3D4C" w:rsidRPr="005A4D6A">
      <w:rPr>
        <w:rFonts w:ascii="Arial" w:hAnsi="Arial" w:cs="Arial"/>
        <w:color w:val="000000" w:themeColor="text1"/>
        <w:sz w:val="16"/>
        <w:szCs w:val="16"/>
      </w:rPr>
      <w:fldChar w:fldCharType="end"/>
    </w:r>
    <w:r w:rsidR="003A3D4C" w:rsidRPr="005A4D6A">
      <w:rPr>
        <w:rFonts w:ascii="Arial" w:hAnsi="Arial" w:cs="Arial"/>
        <w:color w:val="000000" w:themeColor="text1"/>
        <w:sz w:val="16"/>
        <w:szCs w:val="16"/>
      </w:rPr>
      <w:t xml:space="preserve">                                                                                    </w:t>
    </w:r>
    <w:r>
      <w:rPr>
        <w:rFonts w:ascii="Arial" w:hAnsi="Arial" w:cs="Arial"/>
        <w:b/>
        <w:color w:val="000000" w:themeColor="text1"/>
        <w:sz w:val="16"/>
        <w:szCs w:val="16"/>
      </w:rPr>
      <w:t>V1318</w:t>
    </w:r>
  </w:p>
  <w:p w14:paraId="717EF6AE" w14:textId="77777777" w:rsidR="003A3D4C" w:rsidRPr="005A4D6A" w:rsidRDefault="003A3D4C" w:rsidP="003A3D4C">
    <w:pPr>
      <w:pStyle w:val="Footer"/>
      <w:rPr>
        <w:rFonts w:ascii="Arial" w:hAnsi="Arial" w:cs="Arial"/>
        <w:color w:val="000000" w:themeColor="text1"/>
        <w:sz w:val="16"/>
        <w:szCs w:val="16"/>
      </w:rPr>
    </w:pPr>
    <w:r w:rsidRPr="005A4D6A">
      <w:rPr>
        <w:rFonts w:ascii="Arial" w:hAnsi="Arial" w:cs="Arial"/>
        <w:color w:val="000000" w:themeColor="text1"/>
        <w:sz w:val="16"/>
        <w:szCs w:val="16"/>
      </w:rPr>
      <w:t>\\FILE-SERVER\Shared Files\</w:t>
    </w:r>
    <w:r w:rsidR="005A4D6A">
      <w:rPr>
        <w:rFonts w:ascii="Arial" w:hAnsi="Arial" w:cs="Arial"/>
        <w:color w:val="000000" w:themeColor="text1"/>
        <w:sz w:val="16"/>
        <w:szCs w:val="16"/>
      </w:rPr>
      <w:t>Position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EF6A9" w14:textId="77777777" w:rsidR="00BE4189" w:rsidRDefault="00BE4189">
      <w:r>
        <w:separator/>
      </w:r>
    </w:p>
  </w:footnote>
  <w:footnote w:type="continuationSeparator" w:id="0">
    <w:p w14:paraId="717EF6AA" w14:textId="77777777" w:rsidR="00BE4189" w:rsidRDefault="00BE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256"/>
    <w:multiLevelType w:val="hybridMultilevel"/>
    <w:tmpl w:val="68C6CBE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27E"/>
    <w:multiLevelType w:val="hybridMultilevel"/>
    <w:tmpl w:val="53BA6B8A"/>
    <w:lvl w:ilvl="0" w:tplc="76089266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C66"/>
    <w:multiLevelType w:val="hybridMultilevel"/>
    <w:tmpl w:val="7778B2C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57E25"/>
    <w:multiLevelType w:val="hybridMultilevel"/>
    <w:tmpl w:val="40568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A80"/>
    <w:multiLevelType w:val="multilevel"/>
    <w:tmpl w:val="A85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2343A"/>
    <w:multiLevelType w:val="hybridMultilevel"/>
    <w:tmpl w:val="BE823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624D0"/>
    <w:multiLevelType w:val="hybridMultilevel"/>
    <w:tmpl w:val="CF547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4C29"/>
    <w:multiLevelType w:val="hybridMultilevel"/>
    <w:tmpl w:val="1BDE7574"/>
    <w:lvl w:ilvl="0" w:tplc="75A83504">
      <w:numFmt w:val="bullet"/>
      <w:lvlText w:val="•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9" w15:restartNumberingAfterBreak="0">
    <w:nsid w:val="48FF12C7"/>
    <w:multiLevelType w:val="hybridMultilevel"/>
    <w:tmpl w:val="FBF6C5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958F5"/>
    <w:multiLevelType w:val="hybridMultilevel"/>
    <w:tmpl w:val="10AE61A8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61BD7"/>
    <w:multiLevelType w:val="hybridMultilevel"/>
    <w:tmpl w:val="8216011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E11F78"/>
    <w:multiLevelType w:val="hybridMultilevel"/>
    <w:tmpl w:val="F35EE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E18CD"/>
    <w:multiLevelType w:val="hybridMultilevel"/>
    <w:tmpl w:val="4DE6BEA0"/>
    <w:lvl w:ilvl="0" w:tplc="76089266">
      <w:start w:val="1"/>
      <w:numFmt w:val="bullet"/>
      <w:lvlText w:val="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D936632"/>
    <w:multiLevelType w:val="hybridMultilevel"/>
    <w:tmpl w:val="BCF80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A597216"/>
    <w:multiLevelType w:val="hybridMultilevel"/>
    <w:tmpl w:val="8B70B0CE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A7719F"/>
    <w:multiLevelType w:val="hybridMultilevel"/>
    <w:tmpl w:val="5B683EC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97C4E"/>
    <w:multiLevelType w:val="hybridMultilevel"/>
    <w:tmpl w:val="FF1A3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3"/>
  </w:num>
  <w:num w:numId="4">
    <w:abstractNumId w:val="3"/>
  </w:num>
  <w:num w:numId="5">
    <w:abstractNumId w:val="37"/>
  </w:num>
  <w:num w:numId="6">
    <w:abstractNumId w:val="32"/>
  </w:num>
  <w:num w:numId="7">
    <w:abstractNumId w:val="13"/>
  </w:num>
  <w:num w:numId="8">
    <w:abstractNumId w:val="11"/>
  </w:num>
  <w:num w:numId="9">
    <w:abstractNumId w:val="24"/>
  </w:num>
  <w:num w:numId="10">
    <w:abstractNumId w:val="20"/>
  </w:num>
  <w:num w:numId="11">
    <w:abstractNumId w:val="0"/>
  </w:num>
  <w:num w:numId="12">
    <w:abstractNumId w:val="10"/>
  </w:num>
  <w:num w:numId="13">
    <w:abstractNumId w:val="30"/>
  </w:num>
  <w:num w:numId="14">
    <w:abstractNumId w:val="36"/>
  </w:num>
  <w:num w:numId="15">
    <w:abstractNumId w:val="35"/>
  </w:num>
  <w:num w:numId="16">
    <w:abstractNumId w:val="38"/>
  </w:num>
  <w:num w:numId="17">
    <w:abstractNumId w:val="21"/>
  </w:num>
  <w:num w:numId="18">
    <w:abstractNumId w:val="12"/>
  </w:num>
  <w:num w:numId="19">
    <w:abstractNumId w:val="14"/>
  </w:num>
  <w:num w:numId="20">
    <w:abstractNumId w:val="8"/>
  </w:num>
  <w:num w:numId="21">
    <w:abstractNumId w:val="25"/>
  </w:num>
  <w:num w:numId="22">
    <w:abstractNumId w:val="22"/>
  </w:num>
  <w:num w:numId="23">
    <w:abstractNumId w:val="27"/>
  </w:num>
  <w:num w:numId="24">
    <w:abstractNumId w:val="4"/>
  </w:num>
  <w:num w:numId="25">
    <w:abstractNumId w:val="28"/>
  </w:num>
  <w:num w:numId="26">
    <w:abstractNumId w:val="40"/>
  </w:num>
  <w:num w:numId="27">
    <w:abstractNumId w:val="6"/>
  </w:num>
  <w:num w:numId="28">
    <w:abstractNumId w:val="39"/>
  </w:num>
  <w:num w:numId="29">
    <w:abstractNumId w:val="16"/>
  </w:num>
  <w:num w:numId="30">
    <w:abstractNumId w:val="5"/>
  </w:num>
  <w:num w:numId="31">
    <w:abstractNumId w:val="18"/>
  </w:num>
  <w:num w:numId="32">
    <w:abstractNumId w:val="29"/>
  </w:num>
  <w:num w:numId="33">
    <w:abstractNumId w:val="17"/>
  </w:num>
  <w:num w:numId="34">
    <w:abstractNumId w:val="42"/>
  </w:num>
  <w:num w:numId="35">
    <w:abstractNumId w:val="34"/>
  </w:num>
  <w:num w:numId="36">
    <w:abstractNumId w:val="19"/>
  </w:num>
  <w:num w:numId="37">
    <w:abstractNumId w:val="7"/>
  </w:num>
  <w:num w:numId="38">
    <w:abstractNumId w:val="31"/>
  </w:num>
  <w:num w:numId="39">
    <w:abstractNumId w:val="33"/>
  </w:num>
  <w:num w:numId="40">
    <w:abstractNumId w:val="1"/>
  </w:num>
  <w:num w:numId="41">
    <w:abstractNumId w:val="41"/>
  </w:num>
  <w:num w:numId="4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2"/>
  </w:num>
  <w:num w:numId="4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04768"/>
    <w:rsid w:val="00016977"/>
    <w:rsid w:val="0002047E"/>
    <w:rsid w:val="00023567"/>
    <w:rsid w:val="00034775"/>
    <w:rsid w:val="00035DF3"/>
    <w:rsid w:val="00053CA3"/>
    <w:rsid w:val="00053E18"/>
    <w:rsid w:val="00055DAB"/>
    <w:rsid w:val="00074305"/>
    <w:rsid w:val="000743B4"/>
    <w:rsid w:val="000805AE"/>
    <w:rsid w:val="00082026"/>
    <w:rsid w:val="00096BF8"/>
    <w:rsid w:val="000B06E5"/>
    <w:rsid w:val="000B2048"/>
    <w:rsid w:val="000C5A88"/>
    <w:rsid w:val="000C6C1D"/>
    <w:rsid w:val="000E2337"/>
    <w:rsid w:val="000E35BB"/>
    <w:rsid w:val="000F0C57"/>
    <w:rsid w:val="000F22EF"/>
    <w:rsid w:val="000F3074"/>
    <w:rsid w:val="000F3B8E"/>
    <w:rsid w:val="000F43B9"/>
    <w:rsid w:val="000F490C"/>
    <w:rsid w:val="00104039"/>
    <w:rsid w:val="001045B8"/>
    <w:rsid w:val="00104B2B"/>
    <w:rsid w:val="00107C94"/>
    <w:rsid w:val="00123391"/>
    <w:rsid w:val="00126912"/>
    <w:rsid w:val="0013381E"/>
    <w:rsid w:val="00134C90"/>
    <w:rsid w:val="00145CF8"/>
    <w:rsid w:val="0015386F"/>
    <w:rsid w:val="0016646C"/>
    <w:rsid w:val="00173428"/>
    <w:rsid w:val="00176536"/>
    <w:rsid w:val="0017711D"/>
    <w:rsid w:val="0018000F"/>
    <w:rsid w:val="00181693"/>
    <w:rsid w:val="00181CA7"/>
    <w:rsid w:val="00182179"/>
    <w:rsid w:val="001836D6"/>
    <w:rsid w:val="001928B4"/>
    <w:rsid w:val="0019434E"/>
    <w:rsid w:val="00195E9E"/>
    <w:rsid w:val="001A039C"/>
    <w:rsid w:val="001A6AB6"/>
    <w:rsid w:val="001B05B5"/>
    <w:rsid w:val="001C3A98"/>
    <w:rsid w:val="001E7D9B"/>
    <w:rsid w:val="001F0BFC"/>
    <w:rsid w:val="001F1DB2"/>
    <w:rsid w:val="001F4088"/>
    <w:rsid w:val="001F71EF"/>
    <w:rsid w:val="002036D1"/>
    <w:rsid w:val="00203F97"/>
    <w:rsid w:val="00206757"/>
    <w:rsid w:val="002105B7"/>
    <w:rsid w:val="00217794"/>
    <w:rsid w:val="002266FB"/>
    <w:rsid w:val="00234A54"/>
    <w:rsid w:val="002362BF"/>
    <w:rsid w:val="00241E87"/>
    <w:rsid w:val="00251B44"/>
    <w:rsid w:val="002527EE"/>
    <w:rsid w:val="00262ACC"/>
    <w:rsid w:val="00267BC0"/>
    <w:rsid w:val="002724FC"/>
    <w:rsid w:val="00273608"/>
    <w:rsid w:val="00276969"/>
    <w:rsid w:val="00284B6E"/>
    <w:rsid w:val="002852BD"/>
    <w:rsid w:val="00293E99"/>
    <w:rsid w:val="00297E38"/>
    <w:rsid w:val="002A40B3"/>
    <w:rsid w:val="002A4276"/>
    <w:rsid w:val="002B2802"/>
    <w:rsid w:val="002C3163"/>
    <w:rsid w:val="002C4311"/>
    <w:rsid w:val="002D070C"/>
    <w:rsid w:val="002E2555"/>
    <w:rsid w:val="002E2C50"/>
    <w:rsid w:val="002E5818"/>
    <w:rsid w:val="002E648F"/>
    <w:rsid w:val="002F0B58"/>
    <w:rsid w:val="002F76B8"/>
    <w:rsid w:val="002F796A"/>
    <w:rsid w:val="0030042C"/>
    <w:rsid w:val="00303EE0"/>
    <w:rsid w:val="003051DA"/>
    <w:rsid w:val="00306B6E"/>
    <w:rsid w:val="00313233"/>
    <w:rsid w:val="00314F73"/>
    <w:rsid w:val="003238F6"/>
    <w:rsid w:val="00324E35"/>
    <w:rsid w:val="00326227"/>
    <w:rsid w:val="00326677"/>
    <w:rsid w:val="00335012"/>
    <w:rsid w:val="003504AA"/>
    <w:rsid w:val="0036159D"/>
    <w:rsid w:val="00361618"/>
    <w:rsid w:val="00371571"/>
    <w:rsid w:val="003740B0"/>
    <w:rsid w:val="0037700F"/>
    <w:rsid w:val="003812D4"/>
    <w:rsid w:val="003861E6"/>
    <w:rsid w:val="00397117"/>
    <w:rsid w:val="00397E63"/>
    <w:rsid w:val="003A2076"/>
    <w:rsid w:val="003A3D4C"/>
    <w:rsid w:val="003A7DFA"/>
    <w:rsid w:val="003C1A5F"/>
    <w:rsid w:val="003C1A95"/>
    <w:rsid w:val="003D4F1D"/>
    <w:rsid w:val="003D5EB9"/>
    <w:rsid w:val="003F60E3"/>
    <w:rsid w:val="003F7F2D"/>
    <w:rsid w:val="00403D6D"/>
    <w:rsid w:val="004049C1"/>
    <w:rsid w:val="004063F4"/>
    <w:rsid w:val="00424BEB"/>
    <w:rsid w:val="0042511B"/>
    <w:rsid w:val="00435A21"/>
    <w:rsid w:val="0044042C"/>
    <w:rsid w:val="00441286"/>
    <w:rsid w:val="00443965"/>
    <w:rsid w:val="00443AD2"/>
    <w:rsid w:val="00444BCF"/>
    <w:rsid w:val="00445C0D"/>
    <w:rsid w:val="00450F9A"/>
    <w:rsid w:val="00451A40"/>
    <w:rsid w:val="004656B2"/>
    <w:rsid w:val="00465711"/>
    <w:rsid w:val="0047387C"/>
    <w:rsid w:val="00481002"/>
    <w:rsid w:val="004818CE"/>
    <w:rsid w:val="0048207B"/>
    <w:rsid w:val="00482D09"/>
    <w:rsid w:val="0048539F"/>
    <w:rsid w:val="004A2466"/>
    <w:rsid w:val="004B2D15"/>
    <w:rsid w:val="004B3F4F"/>
    <w:rsid w:val="004C2D24"/>
    <w:rsid w:val="004C6A42"/>
    <w:rsid w:val="004D1AB6"/>
    <w:rsid w:val="004D2AA5"/>
    <w:rsid w:val="004E0145"/>
    <w:rsid w:val="004E4403"/>
    <w:rsid w:val="004E6E84"/>
    <w:rsid w:val="004F1D2B"/>
    <w:rsid w:val="004F4865"/>
    <w:rsid w:val="0050003E"/>
    <w:rsid w:val="00503DF4"/>
    <w:rsid w:val="00506121"/>
    <w:rsid w:val="00515A54"/>
    <w:rsid w:val="00526F69"/>
    <w:rsid w:val="00530440"/>
    <w:rsid w:val="00536C32"/>
    <w:rsid w:val="005419EC"/>
    <w:rsid w:val="0057340C"/>
    <w:rsid w:val="00583304"/>
    <w:rsid w:val="005839CF"/>
    <w:rsid w:val="00584163"/>
    <w:rsid w:val="0058577B"/>
    <w:rsid w:val="005970C9"/>
    <w:rsid w:val="005A0827"/>
    <w:rsid w:val="005A1364"/>
    <w:rsid w:val="005A3AA0"/>
    <w:rsid w:val="005A4B93"/>
    <w:rsid w:val="005A4D6A"/>
    <w:rsid w:val="005A59DB"/>
    <w:rsid w:val="005B28DF"/>
    <w:rsid w:val="005B31E0"/>
    <w:rsid w:val="005B3C6A"/>
    <w:rsid w:val="005B5E90"/>
    <w:rsid w:val="005C76B4"/>
    <w:rsid w:val="005C7DC0"/>
    <w:rsid w:val="005D4C47"/>
    <w:rsid w:val="005E7F46"/>
    <w:rsid w:val="0060112A"/>
    <w:rsid w:val="0060340C"/>
    <w:rsid w:val="00605DEC"/>
    <w:rsid w:val="00622EB7"/>
    <w:rsid w:val="00623A2D"/>
    <w:rsid w:val="00624DEA"/>
    <w:rsid w:val="00633498"/>
    <w:rsid w:val="00637187"/>
    <w:rsid w:val="00642C0D"/>
    <w:rsid w:val="00654461"/>
    <w:rsid w:val="00656C44"/>
    <w:rsid w:val="00657282"/>
    <w:rsid w:val="00663A14"/>
    <w:rsid w:val="00664EB0"/>
    <w:rsid w:val="0066749E"/>
    <w:rsid w:val="00676E28"/>
    <w:rsid w:val="00685504"/>
    <w:rsid w:val="00686DBA"/>
    <w:rsid w:val="00687103"/>
    <w:rsid w:val="006872CA"/>
    <w:rsid w:val="006918D0"/>
    <w:rsid w:val="00695129"/>
    <w:rsid w:val="00696CCC"/>
    <w:rsid w:val="006A56C6"/>
    <w:rsid w:val="006B4CA3"/>
    <w:rsid w:val="006B7157"/>
    <w:rsid w:val="006B7684"/>
    <w:rsid w:val="006E0560"/>
    <w:rsid w:val="006E2646"/>
    <w:rsid w:val="006E5027"/>
    <w:rsid w:val="006E62BF"/>
    <w:rsid w:val="006F0964"/>
    <w:rsid w:val="006F28B0"/>
    <w:rsid w:val="006F393D"/>
    <w:rsid w:val="00700D2E"/>
    <w:rsid w:val="00701949"/>
    <w:rsid w:val="007019FD"/>
    <w:rsid w:val="00701EC0"/>
    <w:rsid w:val="00716E1F"/>
    <w:rsid w:val="007254CA"/>
    <w:rsid w:val="007354FE"/>
    <w:rsid w:val="00750186"/>
    <w:rsid w:val="00756C1E"/>
    <w:rsid w:val="00771412"/>
    <w:rsid w:val="00782167"/>
    <w:rsid w:val="00795D9D"/>
    <w:rsid w:val="007A56B2"/>
    <w:rsid w:val="007A6F18"/>
    <w:rsid w:val="007C0D39"/>
    <w:rsid w:val="007D3D08"/>
    <w:rsid w:val="007D5414"/>
    <w:rsid w:val="007D61EE"/>
    <w:rsid w:val="007E3034"/>
    <w:rsid w:val="00803785"/>
    <w:rsid w:val="00813A8D"/>
    <w:rsid w:val="0081609B"/>
    <w:rsid w:val="0081777F"/>
    <w:rsid w:val="0082379F"/>
    <w:rsid w:val="00826579"/>
    <w:rsid w:val="0082696E"/>
    <w:rsid w:val="00831FF9"/>
    <w:rsid w:val="00833EFD"/>
    <w:rsid w:val="00844C9B"/>
    <w:rsid w:val="008540AD"/>
    <w:rsid w:val="00856AF6"/>
    <w:rsid w:val="00862598"/>
    <w:rsid w:val="00867FC0"/>
    <w:rsid w:val="008703DA"/>
    <w:rsid w:val="00875A57"/>
    <w:rsid w:val="00890015"/>
    <w:rsid w:val="00897C26"/>
    <w:rsid w:val="008A7805"/>
    <w:rsid w:val="008D6869"/>
    <w:rsid w:val="008E090E"/>
    <w:rsid w:val="008E74E1"/>
    <w:rsid w:val="008F2DA2"/>
    <w:rsid w:val="008F4485"/>
    <w:rsid w:val="00905F7D"/>
    <w:rsid w:val="009120B7"/>
    <w:rsid w:val="00914542"/>
    <w:rsid w:val="0092018E"/>
    <w:rsid w:val="009245E7"/>
    <w:rsid w:val="00924B1E"/>
    <w:rsid w:val="00940E58"/>
    <w:rsid w:val="00962193"/>
    <w:rsid w:val="00973E74"/>
    <w:rsid w:val="00974941"/>
    <w:rsid w:val="00974A84"/>
    <w:rsid w:val="00975E52"/>
    <w:rsid w:val="00984FD4"/>
    <w:rsid w:val="00990FCA"/>
    <w:rsid w:val="0099189F"/>
    <w:rsid w:val="009A1365"/>
    <w:rsid w:val="009A3AE7"/>
    <w:rsid w:val="009B4004"/>
    <w:rsid w:val="009B7144"/>
    <w:rsid w:val="009C42F3"/>
    <w:rsid w:val="009D2573"/>
    <w:rsid w:val="009D2A70"/>
    <w:rsid w:val="009D7E01"/>
    <w:rsid w:val="009E266A"/>
    <w:rsid w:val="009E2E07"/>
    <w:rsid w:val="009E68C5"/>
    <w:rsid w:val="009E75EA"/>
    <w:rsid w:val="009F03C5"/>
    <w:rsid w:val="009F16DD"/>
    <w:rsid w:val="009F435A"/>
    <w:rsid w:val="00A00C7A"/>
    <w:rsid w:val="00A03EA4"/>
    <w:rsid w:val="00A0595D"/>
    <w:rsid w:val="00A0769F"/>
    <w:rsid w:val="00A15CBE"/>
    <w:rsid w:val="00A17D58"/>
    <w:rsid w:val="00A20193"/>
    <w:rsid w:val="00A24026"/>
    <w:rsid w:val="00A2518E"/>
    <w:rsid w:val="00A26BF8"/>
    <w:rsid w:val="00A31310"/>
    <w:rsid w:val="00A31EC9"/>
    <w:rsid w:val="00A41BAD"/>
    <w:rsid w:val="00A43159"/>
    <w:rsid w:val="00A56848"/>
    <w:rsid w:val="00A62A47"/>
    <w:rsid w:val="00A637B4"/>
    <w:rsid w:val="00A672C8"/>
    <w:rsid w:val="00A809A1"/>
    <w:rsid w:val="00A80EA3"/>
    <w:rsid w:val="00A86C70"/>
    <w:rsid w:val="00AA3B3C"/>
    <w:rsid w:val="00AA4D6E"/>
    <w:rsid w:val="00AB09D2"/>
    <w:rsid w:val="00AB22F6"/>
    <w:rsid w:val="00AB3028"/>
    <w:rsid w:val="00AB3330"/>
    <w:rsid w:val="00AB3CFF"/>
    <w:rsid w:val="00AB4FF9"/>
    <w:rsid w:val="00AC136D"/>
    <w:rsid w:val="00AC2E5A"/>
    <w:rsid w:val="00AC40DE"/>
    <w:rsid w:val="00AC55EE"/>
    <w:rsid w:val="00AD7A13"/>
    <w:rsid w:val="00AE18DB"/>
    <w:rsid w:val="00B064CE"/>
    <w:rsid w:val="00B15696"/>
    <w:rsid w:val="00B3031C"/>
    <w:rsid w:val="00B403FE"/>
    <w:rsid w:val="00B41905"/>
    <w:rsid w:val="00B42800"/>
    <w:rsid w:val="00B42F7F"/>
    <w:rsid w:val="00B46233"/>
    <w:rsid w:val="00B50ABC"/>
    <w:rsid w:val="00B525F9"/>
    <w:rsid w:val="00B57BB5"/>
    <w:rsid w:val="00B60EB5"/>
    <w:rsid w:val="00B7196B"/>
    <w:rsid w:val="00B91347"/>
    <w:rsid w:val="00B9617E"/>
    <w:rsid w:val="00B96552"/>
    <w:rsid w:val="00B96DD9"/>
    <w:rsid w:val="00BA4EE6"/>
    <w:rsid w:val="00BB414A"/>
    <w:rsid w:val="00BB77C8"/>
    <w:rsid w:val="00BD04F8"/>
    <w:rsid w:val="00BD09F5"/>
    <w:rsid w:val="00BE3A4D"/>
    <w:rsid w:val="00BE3C8F"/>
    <w:rsid w:val="00BE4189"/>
    <w:rsid w:val="00BE49A5"/>
    <w:rsid w:val="00BE6E0B"/>
    <w:rsid w:val="00BF1342"/>
    <w:rsid w:val="00BF2C64"/>
    <w:rsid w:val="00BF3C51"/>
    <w:rsid w:val="00BF61F7"/>
    <w:rsid w:val="00BF6BD7"/>
    <w:rsid w:val="00C0131B"/>
    <w:rsid w:val="00C27592"/>
    <w:rsid w:val="00C32A5D"/>
    <w:rsid w:val="00C600CF"/>
    <w:rsid w:val="00C63C90"/>
    <w:rsid w:val="00C7078F"/>
    <w:rsid w:val="00C70E84"/>
    <w:rsid w:val="00C728D4"/>
    <w:rsid w:val="00CB2CC7"/>
    <w:rsid w:val="00CC3BE6"/>
    <w:rsid w:val="00CC6505"/>
    <w:rsid w:val="00CF250B"/>
    <w:rsid w:val="00D04EE8"/>
    <w:rsid w:val="00D06621"/>
    <w:rsid w:val="00D15E2A"/>
    <w:rsid w:val="00D30F95"/>
    <w:rsid w:val="00D404CC"/>
    <w:rsid w:val="00D46591"/>
    <w:rsid w:val="00D52F42"/>
    <w:rsid w:val="00D57410"/>
    <w:rsid w:val="00D67377"/>
    <w:rsid w:val="00D67796"/>
    <w:rsid w:val="00D71328"/>
    <w:rsid w:val="00D73B04"/>
    <w:rsid w:val="00D73C3C"/>
    <w:rsid w:val="00D75199"/>
    <w:rsid w:val="00D820EE"/>
    <w:rsid w:val="00D86157"/>
    <w:rsid w:val="00DA1565"/>
    <w:rsid w:val="00DA79F1"/>
    <w:rsid w:val="00DB0AA9"/>
    <w:rsid w:val="00DB165F"/>
    <w:rsid w:val="00DB7C6C"/>
    <w:rsid w:val="00DC5FD1"/>
    <w:rsid w:val="00DC7ACD"/>
    <w:rsid w:val="00DF3D6B"/>
    <w:rsid w:val="00DF694A"/>
    <w:rsid w:val="00E046E5"/>
    <w:rsid w:val="00E11AC1"/>
    <w:rsid w:val="00E12A79"/>
    <w:rsid w:val="00E137A9"/>
    <w:rsid w:val="00E16E7E"/>
    <w:rsid w:val="00E17031"/>
    <w:rsid w:val="00E34B8A"/>
    <w:rsid w:val="00E35FD2"/>
    <w:rsid w:val="00E37CD3"/>
    <w:rsid w:val="00E566BD"/>
    <w:rsid w:val="00E732DC"/>
    <w:rsid w:val="00E76C5B"/>
    <w:rsid w:val="00E821BE"/>
    <w:rsid w:val="00E8501F"/>
    <w:rsid w:val="00E93B48"/>
    <w:rsid w:val="00E96FD2"/>
    <w:rsid w:val="00EA5CC9"/>
    <w:rsid w:val="00EB4356"/>
    <w:rsid w:val="00EB7FCD"/>
    <w:rsid w:val="00EC32E3"/>
    <w:rsid w:val="00EC4CB0"/>
    <w:rsid w:val="00EC561C"/>
    <w:rsid w:val="00ED08F2"/>
    <w:rsid w:val="00EE23FA"/>
    <w:rsid w:val="00EE6522"/>
    <w:rsid w:val="00EF309C"/>
    <w:rsid w:val="00EF5D14"/>
    <w:rsid w:val="00F02A6B"/>
    <w:rsid w:val="00F12BF9"/>
    <w:rsid w:val="00F13DB6"/>
    <w:rsid w:val="00F25286"/>
    <w:rsid w:val="00F4193C"/>
    <w:rsid w:val="00F46689"/>
    <w:rsid w:val="00F645CD"/>
    <w:rsid w:val="00F852FE"/>
    <w:rsid w:val="00F90F7A"/>
    <w:rsid w:val="00F927CD"/>
    <w:rsid w:val="00F95134"/>
    <w:rsid w:val="00F95ACA"/>
    <w:rsid w:val="00FA288C"/>
    <w:rsid w:val="00FA4C59"/>
    <w:rsid w:val="00FB7496"/>
    <w:rsid w:val="00FD0353"/>
    <w:rsid w:val="00FD0B89"/>
    <w:rsid w:val="00FD7080"/>
    <w:rsid w:val="00FD70F2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EF5C6"/>
  <w15:docId w15:val="{2E3BD40A-E15D-4E13-A93D-757092B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D75199"/>
    <w:rPr>
      <w:sz w:val="24"/>
      <w:szCs w:val="24"/>
    </w:rPr>
  </w:style>
  <w:style w:type="paragraph" w:styleId="BalloonText">
    <w:name w:val="Balloon Text"/>
    <w:basedOn w:val="Normal"/>
    <w:link w:val="BalloonTextChar"/>
    <w:rsid w:val="00D7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F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592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105B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B16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6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65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4BA416637D24BA43438CB6795C078" ma:contentTypeVersion="1" ma:contentTypeDescription="Create a new document." ma:contentTypeScope="" ma:versionID="7ae87607dbe4e13ff2146937a560bc3d">
  <xsd:schema xmlns:xsd="http://www.w3.org/2001/XMLSchema" xmlns:xs="http://www.w3.org/2001/XMLSchema" xmlns:p="http://schemas.microsoft.com/office/2006/metadata/properties" xmlns:ns2="9ee1fa48-3ab4-433d-ad3b-77c499069e17" targetNamespace="http://schemas.microsoft.com/office/2006/metadata/properties" ma:root="true" ma:fieldsID="5f42a8c04f112dd2d01c2ae5e77eb8e4" ns2:_="">
    <xsd:import namespace="9ee1fa48-3ab4-433d-ad3b-77c499069e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1fa48-3ab4-433d-ad3b-77c499069e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e1fa48-3ab4-433d-ad3b-77c499069e17">TMEF6S2EN2EU-7-177</_dlc_DocId>
    <_dlc_DocIdUrl xmlns="9ee1fa48-3ab4-433d-ad3b-77c499069e17">
      <Url>http://mtsvrvmintra01/sites/Intranet/_layouts/DocIdRedir.aspx?ID=TMEF6S2EN2EU-7-177</Url>
      <Description>TMEF6S2EN2EU-7-177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318CB-E15D-48C1-A2EA-945C509A53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A18926-514E-4B51-9500-2B1CC7D5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1fa48-3ab4-433d-ad3b-77c49906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7F215-4783-4D89-8B1D-D8A7DF7EE575}">
  <ds:schemaRefs>
    <ds:schemaRef ds:uri="http://schemas.microsoft.com/office/2006/documentManagement/types"/>
    <ds:schemaRef ds:uri="9ee1fa48-3ab4-433d-ad3b-77c499069e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00D19C-AB2A-4857-A394-98BDE0828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8991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2</cp:revision>
  <cp:lastPrinted>2016-04-12T06:50:00Z</cp:lastPrinted>
  <dcterms:created xsi:type="dcterms:W3CDTF">2019-03-12T22:20:00Z</dcterms:created>
  <dcterms:modified xsi:type="dcterms:W3CDTF">2019-03-12T22:20:00Z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38fc84fc-097b-4d9b-8cc0-9cc7f1290b98</vt:lpwstr>
  </property>
  <property fmtid="{D5CDD505-2E9C-101B-9397-08002B2CF9AE}" pid="3" name="ContentTypeId">
    <vt:lpwstr>0x0101001D34BA416637D24BA43438CB6795C078</vt:lpwstr>
  </property>
</Properties>
</file>